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787EB" w14:textId="77777777" w:rsidR="00725E8C" w:rsidRPr="00BF589D" w:rsidRDefault="00725E8C" w:rsidP="00725E8C">
      <w:pPr>
        <w:spacing w:after="0"/>
        <w:jc w:val="center"/>
        <w:rPr>
          <w:rFonts w:ascii="Verdana" w:hAnsi="Verdana"/>
          <w:b/>
          <w:bCs/>
          <w:sz w:val="20"/>
          <w:szCs w:val="20"/>
        </w:rPr>
      </w:pPr>
      <w:r w:rsidRPr="00BF589D">
        <w:rPr>
          <w:rFonts w:ascii="Verdana" w:hAnsi="Verdana"/>
          <w:b/>
          <w:bCs/>
          <w:sz w:val="20"/>
          <w:szCs w:val="20"/>
        </w:rPr>
        <w:t>PARTE 3</w:t>
      </w:r>
    </w:p>
    <w:p w14:paraId="4485F8B2" w14:textId="77777777" w:rsidR="00725E8C" w:rsidRPr="00BF589D" w:rsidRDefault="00725E8C" w:rsidP="00725E8C">
      <w:pPr>
        <w:spacing w:after="0"/>
        <w:jc w:val="center"/>
        <w:rPr>
          <w:rFonts w:ascii="Verdana" w:hAnsi="Verdana"/>
          <w:b/>
          <w:bCs/>
          <w:sz w:val="20"/>
          <w:szCs w:val="20"/>
        </w:rPr>
      </w:pPr>
      <w:r w:rsidRPr="00BF589D">
        <w:rPr>
          <w:rFonts w:ascii="Verdana" w:hAnsi="Verdana"/>
          <w:b/>
          <w:bCs/>
          <w:sz w:val="20"/>
          <w:szCs w:val="20"/>
        </w:rPr>
        <w:t>INFORMACIÓN FINANCIERA Y ESQUEMAS DE REPORTE</w:t>
      </w:r>
    </w:p>
    <w:p w14:paraId="62A29297" w14:textId="77777777" w:rsidR="00725E8C" w:rsidRPr="00BF589D" w:rsidRDefault="00725E8C" w:rsidP="00725E8C">
      <w:pPr>
        <w:spacing w:after="0"/>
        <w:jc w:val="center"/>
        <w:rPr>
          <w:rFonts w:ascii="Verdana" w:hAnsi="Verdana"/>
          <w:b/>
          <w:bCs/>
          <w:sz w:val="20"/>
          <w:szCs w:val="20"/>
        </w:rPr>
      </w:pPr>
    </w:p>
    <w:p w14:paraId="11DE981B" w14:textId="71F6523F" w:rsidR="00725E8C" w:rsidRPr="00BF589D" w:rsidRDefault="00725E8C" w:rsidP="00725E8C">
      <w:pPr>
        <w:spacing w:after="0"/>
        <w:jc w:val="center"/>
        <w:rPr>
          <w:rFonts w:ascii="Verdana" w:hAnsi="Verdana"/>
          <w:b/>
          <w:bCs/>
          <w:sz w:val="20"/>
          <w:szCs w:val="20"/>
        </w:rPr>
      </w:pPr>
      <w:r w:rsidRPr="00BF589D">
        <w:rPr>
          <w:rFonts w:ascii="Verdana" w:hAnsi="Verdana"/>
          <w:b/>
          <w:bCs/>
          <w:sz w:val="20"/>
          <w:szCs w:val="20"/>
        </w:rPr>
        <w:t xml:space="preserve">CAPÍTULO </w:t>
      </w:r>
      <w:r w:rsidR="001370F1" w:rsidRPr="00BF589D">
        <w:rPr>
          <w:rFonts w:ascii="Verdana" w:hAnsi="Verdana"/>
          <w:b/>
          <w:bCs/>
          <w:sz w:val="20"/>
          <w:szCs w:val="20"/>
        </w:rPr>
        <w:t>2</w:t>
      </w:r>
    </w:p>
    <w:p w14:paraId="237DF0D8" w14:textId="1D06E01D" w:rsidR="00725E8C" w:rsidRPr="00BF589D" w:rsidRDefault="00EE7BAB" w:rsidP="00725E8C">
      <w:pPr>
        <w:spacing w:after="0"/>
        <w:jc w:val="center"/>
        <w:rPr>
          <w:rFonts w:ascii="Verdana" w:hAnsi="Verdana"/>
          <w:b/>
          <w:bCs/>
          <w:sz w:val="20"/>
          <w:szCs w:val="20"/>
        </w:rPr>
      </w:pPr>
      <w:r w:rsidRPr="00BF589D">
        <w:rPr>
          <w:rFonts w:ascii="Verdana" w:hAnsi="Verdana" w:cs="Arial"/>
          <w:b/>
          <w:sz w:val="20"/>
          <w:szCs w:val="20"/>
        </w:rPr>
        <w:t>CATÁLOGO ÚNICO DE INFORMACIÓN FINANCIERA (</w:t>
      </w:r>
      <w:r w:rsidRPr="00BF589D">
        <w:rPr>
          <w:rFonts w:ascii="Verdana" w:hAnsi="Verdana"/>
          <w:b/>
          <w:bCs/>
          <w:sz w:val="20"/>
          <w:szCs w:val="20"/>
        </w:rPr>
        <w:t>CUIF)</w:t>
      </w:r>
    </w:p>
    <w:p w14:paraId="318D4851" w14:textId="77777777" w:rsidR="00725E8C" w:rsidRPr="00BF589D" w:rsidRDefault="00725E8C" w:rsidP="00725E8C">
      <w:pPr>
        <w:spacing w:after="0"/>
        <w:jc w:val="center"/>
        <w:rPr>
          <w:rFonts w:ascii="Verdana" w:hAnsi="Verdana"/>
          <w:b/>
          <w:bCs/>
          <w:sz w:val="20"/>
          <w:szCs w:val="20"/>
        </w:rPr>
      </w:pPr>
    </w:p>
    <w:p w14:paraId="05ECDC01" w14:textId="77777777" w:rsidR="002C2C22" w:rsidRPr="00BF589D" w:rsidRDefault="002C2C22" w:rsidP="000001A2">
      <w:pPr>
        <w:spacing w:after="0"/>
        <w:rPr>
          <w:rFonts w:ascii="Verdana" w:hAnsi="Verdana"/>
          <w:sz w:val="20"/>
          <w:szCs w:val="20"/>
        </w:rPr>
      </w:pPr>
    </w:p>
    <w:p w14:paraId="265563EF" w14:textId="55420AE5" w:rsidR="00725E8C" w:rsidRPr="00BF589D" w:rsidRDefault="00725E8C" w:rsidP="000001A2">
      <w:pPr>
        <w:spacing w:after="0"/>
        <w:rPr>
          <w:rFonts w:ascii="Verdana" w:hAnsi="Verdana"/>
          <w:sz w:val="20"/>
          <w:szCs w:val="20"/>
        </w:rPr>
      </w:pPr>
    </w:p>
    <w:p w14:paraId="37C6D17B" w14:textId="1F6955D7" w:rsidR="00725E8C" w:rsidRPr="00BF589D" w:rsidRDefault="00B10202" w:rsidP="7ABC26B0">
      <w:pPr>
        <w:overflowPunct w:val="0"/>
        <w:autoSpaceDE w:val="0"/>
        <w:autoSpaceDN w:val="0"/>
        <w:adjustRightInd w:val="0"/>
        <w:spacing w:after="0" w:line="240" w:lineRule="auto"/>
        <w:jc w:val="both"/>
        <w:textAlignment w:val="baseline"/>
        <w:rPr>
          <w:rFonts w:ascii="Verdana" w:hAnsi="Verdana" w:cs="Arial"/>
          <w:sz w:val="20"/>
          <w:szCs w:val="20"/>
        </w:rPr>
      </w:pPr>
      <w:r w:rsidRPr="7ABC26B0">
        <w:rPr>
          <w:rFonts w:ascii="Verdana" w:hAnsi="Verdana" w:cs="Arial"/>
          <w:b/>
          <w:bCs/>
          <w:sz w:val="20"/>
          <w:szCs w:val="20"/>
        </w:rPr>
        <w:t>ÁMBITO DE APLICACIÓN</w:t>
      </w:r>
    </w:p>
    <w:p w14:paraId="6C1EB982" w14:textId="77777777" w:rsidR="00B3657B" w:rsidRDefault="00B3657B" w:rsidP="00A50E5A">
      <w:pPr>
        <w:tabs>
          <w:tab w:val="left" w:pos="540"/>
        </w:tabs>
        <w:spacing w:after="0" w:line="240" w:lineRule="auto"/>
        <w:jc w:val="both"/>
        <w:rPr>
          <w:rFonts w:ascii="Verdana" w:hAnsi="Verdana" w:cs="Arial"/>
          <w:bCs/>
          <w:sz w:val="20"/>
          <w:szCs w:val="20"/>
        </w:rPr>
      </w:pPr>
    </w:p>
    <w:p w14:paraId="40058189" w14:textId="795E97A2" w:rsidR="00A50E5A" w:rsidRDefault="00A50E5A" w:rsidP="00A50E5A">
      <w:pPr>
        <w:tabs>
          <w:tab w:val="left" w:pos="540"/>
        </w:tabs>
        <w:spacing w:after="0" w:line="240" w:lineRule="auto"/>
        <w:jc w:val="both"/>
        <w:rPr>
          <w:rFonts w:ascii="Verdana" w:hAnsi="Verdana" w:cs="Arial"/>
          <w:bCs/>
          <w:sz w:val="20"/>
          <w:szCs w:val="20"/>
        </w:rPr>
      </w:pPr>
      <w:r>
        <w:rPr>
          <w:rFonts w:ascii="Verdana" w:hAnsi="Verdana" w:cs="Arial"/>
          <w:bCs/>
          <w:sz w:val="20"/>
          <w:szCs w:val="20"/>
        </w:rPr>
        <w:t>3.2.1</w:t>
      </w:r>
      <w:r w:rsidR="00C92C8F">
        <w:rPr>
          <w:rFonts w:ascii="Verdana" w:hAnsi="Verdana" w:cs="Arial"/>
          <w:bCs/>
          <w:sz w:val="20"/>
          <w:szCs w:val="20"/>
        </w:rPr>
        <w:t>.</w:t>
      </w:r>
    </w:p>
    <w:p w14:paraId="2EE031F6" w14:textId="0B8330A9" w:rsidR="00725E8C" w:rsidRDefault="00725E8C" w:rsidP="00FD21C0">
      <w:pPr>
        <w:tabs>
          <w:tab w:val="left" w:pos="540"/>
        </w:tabs>
        <w:spacing w:after="0" w:line="240" w:lineRule="auto"/>
        <w:jc w:val="both"/>
        <w:rPr>
          <w:rFonts w:ascii="Verdana" w:hAnsi="Verdana" w:cs="Arial"/>
          <w:b/>
          <w:sz w:val="20"/>
          <w:szCs w:val="20"/>
        </w:rPr>
      </w:pPr>
      <w:r w:rsidRPr="00BF589D">
        <w:rPr>
          <w:rFonts w:ascii="Verdana" w:hAnsi="Verdana" w:cs="Arial"/>
          <w:bCs/>
          <w:sz w:val="20"/>
          <w:szCs w:val="20"/>
        </w:rPr>
        <w:t xml:space="preserve">Las instrucciones del presente </w:t>
      </w:r>
      <w:r w:rsidR="0003584E">
        <w:rPr>
          <w:rFonts w:ascii="Verdana" w:hAnsi="Verdana" w:cs="Arial"/>
          <w:bCs/>
          <w:sz w:val="20"/>
          <w:szCs w:val="20"/>
        </w:rPr>
        <w:t>c</w:t>
      </w:r>
      <w:r w:rsidRPr="00BF589D">
        <w:rPr>
          <w:rFonts w:ascii="Verdana" w:hAnsi="Verdana" w:cs="Arial"/>
          <w:bCs/>
          <w:sz w:val="20"/>
          <w:szCs w:val="20"/>
        </w:rPr>
        <w:t>apítulo son aplicables a todas las entidades vigiladas por la Superintendencia Financiera de Colombia (SFC), en relación con la preparación y remisión de información financiera con fines de supervisión.</w:t>
      </w:r>
    </w:p>
    <w:p w14:paraId="523ED014" w14:textId="77777777" w:rsidR="00FD21C0" w:rsidRPr="00FD21C0" w:rsidRDefault="00FD21C0" w:rsidP="00FD21C0">
      <w:pPr>
        <w:tabs>
          <w:tab w:val="left" w:pos="540"/>
        </w:tabs>
        <w:spacing w:after="0" w:line="240" w:lineRule="auto"/>
        <w:jc w:val="both"/>
        <w:rPr>
          <w:rFonts w:ascii="Verdana" w:hAnsi="Verdana" w:cs="Arial"/>
          <w:b/>
          <w:sz w:val="20"/>
          <w:szCs w:val="20"/>
        </w:rPr>
      </w:pPr>
    </w:p>
    <w:p w14:paraId="61EEDF51" w14:textId="48E65037" w:rsidR="007D5AD9" w:rsidRDefault="007D5AD9" w:rsidP="007D5AD9">
      <w:pPr>
        <w:tabs>
          <w:tab w:val="left" w:pos="540"/>
        </w:tabs>
        <w:spacing w:after="0" w:line="240" w:lineRule="auto"/>
        <w:jc w:val="both"/>
        <w:rPr>
          <w:rFonts w:ascii="Verdana" w:hAnsi="Verdana" w:cs="Arial"/>
          <w:bCs/>
          <w:sz w:val="20"/>
          <w:szCs w:val="20"/>
        </w:rPr>
      </w:pPr>
      <w:r>
        <w:rPr>
          <w:rFonts w:ascii="Verdana" w:hAnsi="Verdana" w:cs="Arial"/>
          <w:bCs/>
          <w:sz w:val="20"/>
          <w:szCs w:val="20"/>
        </w:rPr>
        <w:t>3.2.2.</w:t>
      </w:r>
    </w:p>
    <w:p w14:paraId="69E97598" w14:textId="2B331292" w:rsidR="00725E8C" w:rsidRPr="00BF589D" w:rsidRDefault="00725E8C" w:rsidP="00725E8C">
      <w:pPr>
        <w:jc w:val="both"/>
        <w:rPr>
          <w:rFonts w:ascii="Verdana" w:hAnsi="Verdana" w:cs="Arial"/>
          <w:bCs/>
          <w:sz w:val="20"/>
          <w:szCs w:val="20"/>
        </w:rPr>
      </w:pPr>
      <w:r w:rsidRPr="00BF589D">
        <w:rPr>
          <w:rFonts w:ascii="Verdana" w:hAnsi="Verdana" w:cs="Arial"/>
          <w:bCs/>
          <w:sz w:val="20"/>
          <w:szCs w:val="20"/>
        </w:rPr>
        <w:t xml:space="preserve">Igualmente, las instrucciones del presente capítulo son aplicables a los fondos de pensiones obligatorias, fondos de cesantías, fondos voluntarios de pensiones, fondos de inversión colectiva, fondos de capital privado, universalidades de que trata la Ley 546 de 1999 y el Decreto 2555 de 2010, así como a los patrimonios autónomos, negocios </w:t>
      </w:r>
      <w:r w:rsidRPr="00BF589D">
        <w:rPr>
          <w:rStyle w:val="normaltextrun"/>
          <w:rFonts w:ascii="Verdana" w:hAnsi="Verdana" w:cs="Arial"/>
          <w:sz w:val="20"/>
          <w:szCs w:val="20"/>
          <w:lang w:eastAsia="es-CO"/>
        </w:rPr>
        <w:t>fiduciarios, portafolios de terceros y demás vehículos administrados por entidades vigiladas por la SFC.</w:t>
      </w:r>
    </w:p>
    <w:p w14:paraId="11B0D2D0" w14:textId="64999E2A" w:rsidR="00725E8C" w:rsidRPr="00BF589D" w:rsidRDefault="00B10202" w:rsidP="007D5AD9">
      <w:pPr>
        <w:overflowPunct w:val="0"/>
        <w:autoSpaceDE w:val="0"/>
        <w:autoSpaceDN w:val="0"/>
        <w:adjustRightInd w:val="0"/>
        <w:spacing w:after="0" w:line="240" w:lineRule="auto"/>
        <w:jc w:val="both"/>
        <w:textAlignment w:val="baseline"/>
        <w:rPr>
          <w:rFonts w:ascii="Verdana" w:hAnsi="Verdana" w:cs="Arial"/>
          <w:b/>
          <w:sz w:val="20"/>
          <w:szCs w:val="20"/>
        </w:rPr>
      </w:pPr>
      <w:r w:rsidRPr="00BF589D">
        <w:rPr>
          <w:rFonts w:ascii="Verdana" w:hAnsi="Verdana" w:cs="Arial"/>
          <w:b/>
          <w:sz w:val="20"/>
          <w:szCs w:val="20"/>
        </w:rPr>
        <w:t>CATÁLOGO ÚNICO DE INFORMACIÓN FINANCIERA CON FINES DE SUPERVISIÓN</w:t>
      </w:r>
    </w:p>
    <w:p w14:paraId="026E250B" w14:textId="77777777" w:rsidR="00B10202" w:rsidRDefault="00B10202" w:rsidP="007D5AD9">
      <w:pPr>
        <w:tabs>
          <w:tab w:val="left" w:pos="540"/>
        </w:tabs>
        <w:spacing w:after="0" w:line="240" w:lineRule="auto"/>
        <w:jc w:val="both"/>
        <w:rPr>
          <w:rFonts w:ascii="Verdana" w:hAnsi="Verdana" w:cs="Arial"/>
          <w:bCs/>
          <w:sz w:val="20"/>
          <w:szCs w:val="20"/>
        </w:rPr>
      </w:pPr>
    </w:p>
    <w:p w14:paraId="6C3FB87B" w14:textId="4B9A885D" w:rsidR="007D5AD9" w:rsidRDefault="007D5AD9" w:rsidP="007D5AD9">
      <w:pPr>
        <w:tabs>
          <w:tab w:val="left" w:pos="540"/>
        </w:tabs>
        <w:spacing w:after="0" w:line="240" w:lineRule="auto"/>
        <w:jc w:val="both"/>
        <w:rPr>
          <w:rFonts w:ascii="Verdana" w:hAnsi="Verdana" w:cs="Arial"/>
          <w:bCs/>
          <w:sz w:val="20"/>
          <w:szCs w:val="20"/>
        </w:rPr>
      </w:pPr>
      <w:r>
        <w:rPr>
          <w:rFonts w:ascii="Verdana" w:hAnsi="Verdana" w:cs="Arial"/>
          <w:bCs/>
          <w:sz w:val="20"/>
          <w:szCs w:val="20"/>
        </w:rPr>
        <w:t>3.2.3.</w:t>
      </w:r>
    </w:p>
    <w:p w14:paraId="18C68404" w14:textId="29AED5BA" w:rsidR="00725E8C" w:rsidRPr="00BF589D" w:rsidRDefault="00725E8C" w:rsidP="00725E8C">
      <w:pPr>
        <w:overflowPunct w:val="0"/>
        <w:autoSpaceDE w:val="0"/>
        <w:autoSpaceDN w:val="0"/>
        <w:adjustRightInd w:val="0"/>
        <w:jc w:val="both"/>
        <w:textAlignment w:val="baseline"/>
        <w:rPr>
          <w:rFonts w:ascii="Verdana" w:hAnsi="Verdana" w:cs="Arial"/>
          <w:bCs/>
          <w:sz w:val="20"/>
          <w:szCs w:val="20"/>
        </w:rPr>
      </w:pPr>
      <w:r w:rsidRPr="00BF589D">
        <w:rPr>
          <w:rFonts w:ascii="Verdana" w:hAnsi="Verdana" w:cs="Arial"/>
          <w:bCs/>
          <w:sz w:val="20"/>
          <w:szCs w:val="20"/>
        </w:rPr>
        <w:t xml:space="preserve">En desarrollo de lo previsto en el numeral 5 del artículo 97 del Estatuto Orgánico del Sistema Financiero y del artículo 10 de la Ley 1314 de 2009, además de la información financiera de propósito general de que trata el </w:t>
      </w:r>
      <w:r w:rsidR="00DC4E8E">
        <w:rPr>
          <w:rFonts w:ascii="Verdana" w:hAnsi="Verdana" w:cs="Arial"/>
          <w:bCs/>
          <w:sz w:val="20"/>
          <w:szCs w:val="20"/>
        </w:rPr>
        <w:t xml:space="preserve">capítulo 1 de la parte 3 de la </w:t>
      </w:r>
      <w:r w:rsidR="002C2C22">
        <w:rPr>
          <w:rFonts w:ascii="Verdana" w:hAnsi="Verdana" w:cs="Arial"/>
          <w:bCs/>
          <w:sz w:val="20"/>
          <w:szCs w:val="20"/>
        </w:rPr>
        <w:t>CBF</w:t>
      </w:r>
      <w:r w:rsidRPr="00BF589D">
        <w:rPr>
          <w:rFonts w:ascii="Verdana" w:hAnsi="Verdana" w:cs="Arial"/>
          <w:bCs/>
          <w:sz w:val="20"/>
          <w:szCs w:val="20"/>
        </w:rPr>
        <w:t xml:space="preserve">, para fines de supervisión las entidades destinatarias del presente </w:t>
      </w:r>
      <w:r w:rsidR="0003584E">
        <w:rPr>
          <w:rFonts w:ascii="Verdana" w:hAnsi="Verdana" w:cs="Arial"/>
          <w:bCs/>
          <w:sz w:val="20"/>
          <w:szCs w:val="20"/>
        </w:rPr>
        <w:t>c</w:t>
      </w:r>
      <w:r w:rsidRPr="00BF589D">
        <w:rPr>
          <w:rFonts w:ascii="Verdana" w:hAnsi="Verdana" w:cs="Arial"/>
          <w:bCs/>
          <w:sz w:val="20"/>
          <w:szCs w:val="20"/>
        </w:rPr>
        <w:t>apítulo deben remitir a la SFC la información financiera a través del Catálogo Único de Información Financiera con Fines de Supervisión (CUIF) publicado en la página web de la SFC, de acuerdo con la naturaleza, objeto legal y operaciones autorizadas a cada tipo de entidad.</w:t>
      </w:r>
    </w:p>
    <w:p w14:paraId="4CCB39F1" w14:textId="03F79B92" w:rsidR="007D5AD9" w:rsidRDefault="007D5AD9" w:rsidP="007D5AD9">
      <w:pPr>
        <w:tabs>
          <w:tab w:val="left" w:pos="540"/>
        </w:tabs>
        <w:spacing w:after="0" w:line="240" w:lineRule="auto"/>
        <w:jc w:val="both"/>
        <w:rPr>
          <w:rFonts w:ascii="Verdana" w:hAnsi="Verdana" w:cs="Arial"/>
          <w:bCs/>
          <w:sz w:val="20"/>
          <w:szCs w:val="20"/>
        </w:rPr>
      </w:pPr>
      <w:r>
        <w:rPr>
          <w:rFonts w:ascii="Verdana" w:hAnsi="Verdana" w:cs="Arial"/>
          <w:bCs/>
          <w:sz w:val="20"/>
          <w:szCs w:val="20"/>
        </w:rPr>
        <w:t>3.2.4.</w:t>
      </w:r>
    </w:p>
    <w:p w14:paraId="69C6A34D" w14:textId="2A3C433F" w:rsidR="00725E8C" w:rsidRPr="00BF589D" w:rsidRDefault="00725E8C" w:rsidP="00725E8C">
      <w:pPr>
        <w:overflowPunct w:val="0"/>
        <w:autoSpaceDE w:val="0"/>
        <w:autoSpaceDN w:val="0"/>
        <w:adjustRightInd w:val="0"/>
        <w:jc w:val="both"/>
        <w:textAlignment w:val="baseline"/>
        <w:rPr>
          <w:rFonts w:ascii="Verdana" w:hAnsi="Verdana" w:cs="Arial"/>
          <w:sz w:val="20"/>
          <w:szCs w:val="20"/>
          <w:lang w:val="es-ES"/>
        </w:rPr>
      </w:pPr>
      <w:r w:rsidRPr="00BF589D">
        <w:rPr>
          <w:rFonts w:ascii="Verdana" w:hAnsi="Verdana" w:cs="Arial"/>
          <w:sz w:val="20"/>
          <w:szCs w:val="20"/>
          <w:lang w:val="es-ES"/>
        </w:rPr>
        <w:t xml:space="preserve">El CUIF es una herramienta de reporte establecida por la SFC con el propósito de obtener la información financiera necesaria para el desarrollo de las funciones de supervisión, así como para el control del cumplimiento de las normas de naturaleza prudencial, contable, límites regulatorios y de gestión de riesgos, entre otros. Este catálogo busca promover la comparabilidad de la información financiera de las entidades vigiladas, con el fin de permitir una supervisión homogénea y realizar un seguimiento efectivo al comportamiento del sistema financiero. Como tal, las entidades vigiladas por la SFC y los vehículos administrados por las entidades vigiladas deben utilizar el CUIF a nivel de documento fuente </w:t>
      </w:r>
      <w:r w:rsidR="000729DB">
        <w:rPr>
          <w:rFonts w:ascii="Verdana" w:hAnsi="Verdana" w:cs="Arial"/>
          <w:sz w:val="20"/>
          <w:szCs w:val="20"/>
          <w:lang w:val="es-ES"/>
        </w:rPr>
        <w:t xml:space="preserve">para el reconocimiento de las operaciones </w:t>
      </w:r>
      <w:r w:rsidR="006773D3">
        <w:rPr>
          <w:rFonts w:ascii="Verdana" w:hAnsi="Verdana" w:cs="Arial"/>
          <w:sz w:val="20"/>
          <w:szCs w:val="20"/>
          <w:lang w:val="es-ES"/>
        </w:rPr>
        <w:t xml:space="preserve">financieras y el reporte </w:t>
      </w:r>
      <w:r w:rsidRPr="00BF589D">
        <w:rPr>
          <w:rFonts w:ascii="Verdana" w:hAnsi="Verdana" w:cs="Arial"/>
          <w:sz w:val="20"/>
          <w:szCs w:val="20"/>
          <w:lang w:val="es-ES"/>
        </w:rPr>
        <w:t xml:space="preserve">de la información financiera. </w:t>
      </w:r>
    </w:p>
    <w:p w14:paraId="6F576C35" w14:textId="2A82997A" w:rsidR="007D5AD9" w:rsidRDefault="007D5AD9" w:rsidP="007D5AD9">
      <w:pPr>
        <w:tabs>
          <w:tab w:val="left" w:pos="540"/>
        </w:tabs>
        <w:spacing w:after="0" w:line="240" w:lineRule="auto"/>
        <w:jc w:val="both"/>
        <w:rPr>
          <w:rFonts w:ascii="Verdana" w:hAnsi="Verdana" w:cs="Arial"/>
          <w:bCs/>
          <w:sz w:val="20"/>
          <w:szCs w:val="20"/>
        </w:rPr>
      </w:pPr>
      <w:r>
        <w:rPr>
          <w:rFonts w:ascii="Verdana" w:hAnsi="Verdana" w:cs="Arial"/>
          <w:bCs/>
          <w:sz w:val="20"/>
          <w:szCs w:val="20"/>
        </w:rPr>
        <w:t>3.2.5.</w:t>
      </w:r>
    </w:p>
    <w:p w14:paraId="5E3D99D9" w14:textId="383275E0" w:rsidR="00725E8C" w:rsidRPr="00B10202" w:rsidRDefault="00725E8C" w:rsidP="00B10202">
      <w:pPr>
        <w:overflowPunct w:val="0"/>
        <w:autoSpaceDE w:val="0"/>
        <w:autoSpaceDN w:val="0"/>
        <w:adjustRightInd w:val="0"/>
        <w:jc w:val="both"/>
        <w:textAlignment w:val="baseline"/>
        <w:rPr>
          <w:rFonts w:ascii="Verdana" w:hAnsi="Verdana" w:cs="Arial"/>
          <w:sz w:val="20"/>
          <w:szCs w:val="20"/>
          <w:lang w:val="es-ES"/>
        </w:rPr>
      </w:pPr>
      <w:r w:rsidRPr="00BF589D">
        <w:rPr>
          <w:rFonts w:ascii="Verdana" w:hAnsi="Verdana" w:cs="Arial"/>
          <w:sz w:val="20"/>
          <w:szCs w:val="20"/>
          <w:lang w:val="es-ES"/>
        </w:rPr>
        <w:t xml:space="preserve">La información reportada con fines de supervisión a través del CUIF debe ser consistente con la información financiera de propósito general de que trata </w:t>
      </w:r>
      <w:r w:rsidR="00481B13" w:rsidRPr="00BF589D">
        <w:rPr>
          <w:rFonts w:ascii="Verdana" w:hAnsi="Verdana" w:cs="Arial"/>
          <w:bCs/>
          <w:sz w:val="20"/>
          <w:szCs w:val="20"/>
        </w:rPr>
        <w:t xml:space="preserve">el </w:t>
      </w:r>
      <w:r w:rsidR="00481B13">
        <w:rPr>
          <w:rFonts w:ascii="Verdana" w:hAnsi="Verdana" w:cs="Arial"/>
          <w:bCs/>
          <w:sz w:val="20"/>
          <w:szCs w:val="20"/>
        </w:rPr>
        <w:t xml:space="preserve">capítulo 1 de la parte 3 de la </w:t>
      </w:r>
      <w:r w:rsidR="002C2C22">
        <w:rPr>
          <w:rFonts w:ascii="Verdana" w:hAnsi="Verdana" w:cs="Arial"/>
          <w:bCs/>
          <w:sz w:val="20"/>
          <w:szCs w:val="20"/>
        </w:rPr>
        <w:t>CBF</w:t>
      </w:r>
      <w:r w:rsidRPr="00BF589D">
        <w:rPr>
          <w:rFonts w:ascii="Verdana" w:hAnsi="Verdana" w:cs="Arial"/>
          <w:sz w:val="20"/>
          <w:szCs w:val="20"/>
          <w:lang w:val="es-ES"/>
        </w:rPr>
        <w:t xml:space="preserve">. Sin perjuicio de lo anterior, la preparación y presentación de la información financiera del CUIF se rige de forma prevalente por las instrucciones previstas en el presente </w:t>
      </w:r>
      <w:r w:rsidR="0003584E">
        <w:rPr>
          <w:rFonts w:ascii="Verdana" w:hAnsi="Verdana" w:cs="Arial"/>
          <w:sz w:val="20"/>
          <w:szCs w:val="20"/>
          <w:lang w:val="es-ES"/>
        </w:rPr>
        <w:t>c</w:t>
      </w:r>
      <w:r w:rsidRPr="00BF589D">
        <w:rPr>
          <w:rFonts w:ascii="Verdana" w:hAnsi="Verdana" w:cs="Arial"/>
          <w:sz w:val="20"/>
          <w:szCs w:val="20"/>
          <w:lang w:val="es-ES"/>
        </w:rPr>
        <w:t>apítulo, teniendo en cuenta los fines especiales de este catálogo.</w:t>
      </w:r>
    </w:p>
    <w:p w14:paraId="58DBDD24" w14:textId="6C9B17E2" w:rsidR="00725E8C" w:rsidRDefault="00A63DE0" w:rsidP="00B10202">
      <w:pPr>
        <w:overflowPunct w:val="0"/>
        <w:autoSpaceDE w:val="0"/>
        <w:autoSpaceDN w:val="0"/>
        <w:adjustRightInd w:val="0"/>
        <w:spacing w:after="0" w:line="240" w:lineRule="auto"/>
        <w:jc w:val="both"/>
        <w:textAlignment w:val="baseline"/>
        <w:rPr>
          <w:rFonts w:ascii="Verdana" w:hAnsi="Verdana" w:cs="Arial"/>
          <w:b/>
          <w:sz w:val="20"/>
          <w:szCs w:val="20"/>
        </w:rPr>
      </w:pPr>
      <w:r>
        <w:rPr>
          <w:rFonts w:ascii="Verdana" w:hAnsi="Verdana" w:cs="Arial"/>
          <w:b/>
          <w:sz w:val="20"/>
          <w:szCs w:val="20"/>
        </w:rPr>
        <w:t>TIPOS DE REPORTE DEL CUIF Y PERIODICIDAD DE TRANSMISIÓN</w:t>
      </w:r>
    </w:p>
    <w:p w14:paraId="5F06F4C1" w14:textId="77777777" w:rsidR="00B10202" w:rsidRPr="00B10202" w:rsidRDefault="00B10202" w:rsidP="00B10202">
      <w:pPr>
        <w:overflowPunct w:val="0"/>
        <w:autoSpaceDE w:val="0"/>
        <w:autoSpaceDN w:val="0"/>
        <w:adjustRightInd w:val="0"/>
        <w:spacing w:after="0" w:line="240" w:lineRule="auto"/>
        <w:jc w:val="both"/>
        <w:textAlignment w:val="baseline"/>
        <w:rPr>
          <w:rFonts w:ascii="Verdana" w:hAnsi="Verdana" w:cs="Arial"/>
          <w:b/>
          <w:sz w:val="20"/>
          <w:szCs w:val="20"/>
        </w:rPr>
      </w:pPr>
    </w:p>
    <w:p w14:paraId="05BFA43E" w14:textId="386EBA07" w:rsidR="00725E8C" w:rsidRPr="003A5FF2" w:rsidRDefault="00725E8C" w:rsidP="003A5FF2">
      <w:pPr>
        <w:overflowPunct w:val="0"/>
        <w:autoSpaceDE w:val="0"/>
        <w:autoSpaceDN w:val="0"/>
        <w:adjustRightInd w:val="0"/>
        <w:spacing w:after="0" w:line="240" w:lineRule="auto"/>
        <w:jc w:val="both"/>
        <w:textAlignment w:val="baseline"/>
        <w:rPr>
          <w:rFonts w:ascii="Verdana" w:hAnsi="Verdana" w:cs="Arial"/>
          <w:b/>
          <w:bCs/>
          <w:sz w:val="20"/>
          <w:szCs w:val="20"/>
        </w:rPr>
      </w:pPr>
      <w:r w:rsidRPr="003A5FF2">
        <w:rPr>
          <w:rFonts w:ascii="Verdana" w:hAnsi="Verdana" w:cs="Arial"/>
          <w:b/>
          <w:bCs/>
          <w:sz w:val="20"/>
          <w:szCs w:val="20"/>
        </w:rPr>
        <w:t>Reporte de información periódica a nivel individual o separado</w:t>
      </w:r>
    </w:p>
    <w:p w14:paraId="08ABD60E" w14:textId="77777777" w:rsidR="00B10202" w:rsidRDefault="00B10202" w:rsidP="003A5FF2">
      <w:pPr>
        <w:overflowPunct w:val="0"/>
        <w:autoSpaceDE w:val="0"/>
        <w:autoSpaceDN w:val="0"/>
        <w:adjustRightInd w:val="0"/>
        <w:spacing w:after="0" w:line="240" w:lineRule="auto"/>
        <w:jc w:val="both"/>
        <w:textAlignment w:val="baseline"/>
        <w:rPr>
          <w:rFonts w:ascii="Verdana" w:hAnsi="Verdana" w:cs="Arial"/>
          <w:b/>
          <w:sz w:val="20"/>
          <w:szCs w:val="20"/>
        </w:rPr>
      </w:pPr>
    </w:p>
    <w:p w14:paraId="7E79E7D5" w14:textId="1242429A" w:rsidR="00725E8C" w:rsidRDefault="00725E8C" w:rsidP="00725E8C">
      <w:pPr>
        <w:pStyle w:val="Prrafodelista"/>
        <w:numPr>
          <w:ilvl w:val="0"/>
          <w:numId w:val="7"/>
        </w:numPr>
        <w:overflowPunct w:val="0"/>
        <w:autoSpaceDE w:val="0"/>
        <w:autoSpaceDN w:val="0"/>
        <w:adjustRightInd w:val="0"/>
        <w:spacing w:after="0" w:line="240" w:lineRule="auto"/>
        <w:ind w:left="284" w:hanging="284"/>
        <w:jc w:val="both"/>
        <w:textAlignment w:val="baseline"/>
        <w:rPr>
          <w:rFonts w:ascii="Verdana" w:hAnsi="Verdana" w:cs="Arial"/>
          <w:b/>
          <w:sz w:val="20"/>
          <w:szCs w:val="20"/>
        </w:rPr>
      </w:pPr>
      <w:r w:rsidRPr="00A11B81">
        <w:rPr>
          <w:rFonts w:ascii="Verdana" w:hAnsi="Verdana" w:cs="Arial"/>
          <w:b/>
          <w:sz w:val="20"/>
          <w:szCs w:val="20"/>
        </w:rPr>
        <w:t>Fondos de pensiones obligatorias, fondos de cesantías, fondos voluntarios de pensiones</w:t>
      </w:r>
      <w:r w:rsidR="00356587">
        <w:rPr>
          <w:rFonts w:ascii="Verdana" w:hAnsi="Verdana" w:cs="Arial"/>
          <w:b/>
          <w:sz w:val="20"/>
          <w:szCs w:val="20"/>
        </w:rPr>
        <w:t xml:space="preserve"> </w:t>
      </w:r>
      <w:r w:rsidR="00767CB8">
        <w:rPr>
          <w:rFonts w:ascii="Verdana" w:hAnsi="Verdana" w:cs="Arial"/>
          <w:b/>
          <w:sz w:val="20"/>
          <w:szCs w:val="20"/>
        </w:rPr>
        <w:t xml:space="preserve">y </w:t>
      </w:r>
      <w:proofErr w:type="spellStart"/>
      <w:r w:rsidR="00767CB8">
        <w:rPr>
          <w:rFonts w:ascii="Verdana" w:hAnsi="Verdana" w:cs="Arial"/>
          <w:b/>
          <w:sz w:val="20"/>
          <w:szCs w:val="20"/>
        </w:rPr>
        <w:t>BEPs</w:t>
      </w:r>
      <w:proofErr w:type="spellEnd"/>
      <w:r w:rsidR="00767CB8">
        <w:rPr>
          <w:rFonts w:ascii="Verdana" w:hAnsi="Verdana" w:cs="Arial"/>
          <w:b/>
          <w:sz w:val="20"/>
          <w:szCs w:val="20"/>
        </w:rPr>
        <w:t>.</w:t>
      </w:r>
    </w:p>
    <w:p w14:paraId="2BCFFD09" w14:textId="77777777" w:rsidR="00B10202" w:rsidRPr="00B10202" w:rsidRDefault="00B10202" w:rsidP="00B10202">
      <w:pPr>
        <w:pStyle w:val="Prrafodelista"/>
        <w:overflowPunct w:val="0"/>
        <w:autoSpaceDE w:val="0"/>
        <w:autoSpaceDN w:val="0"/>
        <w:adjustRightInd w:val="0"/>
        <w:spacing w:after="0" w:line="240" w:lineRule="auto"/>
        <w:ind w:left="284"/>
        <w:jc w:val="both"/>
        <w:textAlignment w:val="baseline"/>
        <w:rPr>
          <w:rFonts w:ascii="Verdana" w:hAnsi="Verdana" w:cs="Arial"/>
          <w:b/>
          <w:sz w:val="20"/>
          <w:szCs w:val="20"/>
        </w:rPr>
      </w:pPr>
    </w:p>
    <w:p w14:paraId="319C5122" w14:textId="058BE17A" w:rsidR="00B6407E" w:rsidRDefault="00B6407E" w:rsidP="00B6407E">
      <w:pPr>
        <w:tabs>
          <w:tab w:val="left" w:pos="540"/>
        </w:tabs>
        <w:spacing w:after="0" w:line="240" w:lineRule="auto"/>
        <w:jc w:val="both"/>
        <w:rPr>
          <w:rFonts w:ascii="Verdana" w:hAnsi="Verdana" w:cs="Arial"/>
          <w:bCs/>
          <w:sz w:val="20"/>
          <w:szCs w:val="20"/>
        </w:rPr>
      </w:pPr>
      <w:r>
        <w:rPr>
          <w:rFonts w:ascii="Verdana" w:hAnsi="Verdana" w:cs="Arial"/>
          <w:bCs/>
          <w:sz w:val="20"/>
          <w:szCs w:val="20"/>
        </w:rPr>
        <w:t>3.2.6.</w:t>
      </w:r>
    </w:p>
    <w:p w14:paraId="25BFD409" w14:textId="3BB067C9" w:rsidR="00725E8C" w:rsidRDefault="00725E8C" w:rsidP="00725E8C">
      <w:pPr>
        <w:overflowPunct w:val="0"/>
        <w:autoSpaceDE w:val="0"/>
        <w:autoSpaceDN w:val="0"/>
        <w:adjustRightInd w:val="0"/>
        <w:jc w:val="both"/>
        <w:textAlignment w:val="baseline"/>
        <w:rPr>
          <w:rFonts w:ascii="Verdana" w:hAnsi="Verdana" w:cs="Arial"/>
          <w:bCs/>
          <w:sz w:val="20"/>
          <w:szCs w:val="20"/>
        </w:rPr>
      </w:pPr>
      <w:r w:rsidRPr="00BF589D">
        <w:rPr>
          <w:rFonts w:ascii="Verdana" w:hAnsi="Verdana" w:cs="Arial"/>
          <w:sz w:val="20"/>
          <w:szCs w:val="20"/>
        </w:rPr>
        <w:t>Los fondos de pensiones obligatorias, fondos de cesantías, fondos voluntarios de pensiones</w:t>
      </w:r>
      <w:r w:rsidR="00356587">
        <w:rPr>
          <w:rFonts w:ascii="Verdana" w:hAnsi="Verdana" w:cs="Arial"/>
          <w:sz w:val="20"/>
          <w:szCs w:val="20"/>
        </w:rPr>
        <w:t xml:space="preserve"> y </w:t>
      </w:r>
      <w:proofErr w:type="spellStart"/>
      <w:r w:rsidR="00356587">
        <w:rPr>
          <w:rFonts w:ascii="Verdana" w:hAnsi="Verdana" w:cs="Arial"/>
          <w:sz w:val="20"/>
          <w:szCs w:val="20"/>
        </w:rPr>
        <w:t>BEPs</w:t>
      </w:r>
      <w:proofErr w:type="spellEnd"/>
      <w:r w:rsidRPr="00BF589D">
        <w:rPr>
          <w:rFonts w:ascii="Verdana" w:hAnsi="Verdana" w:cs="Arial"/>
          <w:sz w:val="20"/>
          <w:szCs w:val="20"/>
        </w:rPr>
        <w:t xml:space="preserve"> </w:t>
      </w:r>
      <w:r w:rsidRPr="00BF589D">
        <w:rPr>
          <w:rFonts w:ascii="Verdana" w:hAnsi="Verdana" w:cs="Arial"/>
          <w:bCs/>
          <w:sz w:val="20"/>
          <w:szCs w:val="20"/>
        </w:rPr>
        <w:t xml:space="preserve">deben transmitir el CUIF </w:t>
      </w:r>
      <w:r w:rsidR="00CE5B83">
        <w:rPr>
          <w:rFonts w:ascii="Verdana" w:hAnsi="Verdana" w:cs="Arial"/>
          <w:bCs/>
          <w:sz w:val="20"/>
          <w:szCs w:val="20"/>
        </w:rPr>
        <w:t xml:space="preserve">de forma diaria </w:t>
      </w:r>
      <w:r w:rsidRPr="00BF589D">
        <w:rPr>
          <w:rFonts w:ascii="Verdana" w:hAnsi="Verdana" w:cs="Arial"/>
          <w:bCs/>
          <w:sz w:val="20"/>
          <w:szCs w:val="20"/>
        </w:rPr>
        <w:t>con</w:t>
      </w:r>
      <w:r w:rsidR="00CE5B83">
        <w:rPr>
          <w:rFonts w:ascii="Verdana" w:hAnsi="Verdana" w:cs="Arial"/>
          <w:bCs/>
          <w:sz w:val="20"/>
          <w:szCs w:val="20"/>
        </w:rPr>
        <w:t xml:space="preserve"> </w:t>
      </w:r>
      <w:proofErr w:type="spellStart"/>
      <w:r w:rsidR="00CE5B83">
        <w:rPr>
          <w:rFonts w:ascii="Verdana" w:hAnsi="Verdana" w:cs="Arial"/>
          <w:bCs/>
          <w:sz w:val="20"/>
          <w:szCs w:val="20"/>
        </w:rPr>
        <w:t>la</w:t>
      </w:r>
      <w:r w:rsidRPr="00BF589D" w:rsidDel="00CE5B83">
        <w:rPr>
          <w:rFonts w:ascii="Verdana" w:hAnsi="Verdana" w:cs="Arial"/>
          <w:bCs/>
          <w:sz w:val="20"/>
          <w:szCs w:val="20"/>
        </w:rPr>
        <w:t xml:space="preserve"> </w:t>
      </w:r>
      <w:r w:rsidRPr="00BF589D">
        <w:rPr>
          <w:rFonts w:ascii="Verdana" w:hAnsi="Verdana" w:cs="Arial"/>
          <w:bCs/>
          <w:sz w:val="20"/>
          <w:szCs w:val="20"/>
        </w:rPr>
        <w:t>información</w:t>
      </w:r>
      <w:proofErr w:type="spellEnd"/>
      <w:r w:rsidRPr="00BF589D">
        <w:rPr>
          <w:rFonts w:ascii="Verdana" w:hAnsi="Verdana" w:cs="Arial"/>
          <w:bCs/>
          <w:sz w:val="20"/>
          <w:szCs w:val="20"/>
        </w:rPr>
        <w:t xml:space="preserve"> financiera a nivel individual o separado. </w:t>
      </w:r>
    </w:p>
    <w:p w14:paraId="22394BBA" w14:textId="77777777" w:rsidR="00B10202" w:rsidRDefault="00B10202" w:rsidP="00725E8C">
      <w:pPr>
        <w:overflowPunct w:val="0"/>
        <w:autoSpaceDE w:val="0"/>
        <w:autoSpaceDN w:val="0"/>
        <w:adjustRightInd w:val="0"/>
        <w:jc w:val="both"/>
        <w:textAlignment w:val="baseline"/>
        <w:rPr>
          <w:rFonts w:ascii="Verdana" w:hAnsi="Verdana" w:cs="Arial"/>
          <w:bCs/>
          <w:sz w:val="20"/>
          <w:szCs w:val="20"/>
        </w:rPr>
      </w:pPr>
    </w:p>
    <w:p w14:paraId="4F04C06A" w14:textId="77777777" w:rsidR="002C2C22" w:rsidRPr="00BF589D" w:rsidRDefault="002C2C22" w:rsidP="00725E8C">
      <w:pPr>
        <w:overflowPunct w:val="0"/>
        <w:autoSpaceDE w:val="0"/>
        <w:autoSpaceDN w:val="0"/>
        <w:adjustRightInd w:val="0"/>
        <w:jc w:val="both"/>
        <w:textAlignment w:val="baseline"/>
        <w:rPr>
          <w:rFonts w:ascii="Verdana" w:hAnsi="Verdana" w:cs="Arial"/>
          <w:bCs/>
          <w:sz w:val="20"/>
          <w:szCs w:val="20"/>
        </w:rPr>
      </w:pPr>
    </w:p>
    <w:p w14:paraId="18085CA3" w14:textId="0ECA2E56" w:rsidR="00B6407E" w:rsidRDefault="00B6407E" w:rsidP="00B6407E">
      <w:pPr>
        <w:tabs>
          <w:tab w:val="left" w:pos="540"/>
        </w:tabs>
        <w:spacing w:after="0" w:line="240" w:lineRule="auto"/>
        <w:jc w:val="both"/>
        <w:rPr>
          <w:rFonts w:ascii="Verdana" w:hAnsi="Verdana" w:cs="Arial"/>
          <w:bCs/>
          <w:sz w:val="20"/>
          <w:szCs w:val="20"/>
        </w:rPr>
      </w:pPr>
      <w:r>
        <w:rPr>
          <w:rFonts w:ascii="Verdana" w:hAnsi="Verdana" w:cs="Arial"/>
          <w:bCs/>
          <w:sz w:val="20"/>
          <w:szCs w:val="20"/>
        </w:rPr>
        <w:t>3.2.7.</w:t>
      </w:r>
    </w:p>
    <w:p w14:paraId="3681F68B" w14:textId="2ED713AE" w:rsidR="00BB588E" w:rsidRDefault="00725E8C" w:rsidP="00BB588E">
      <w:pPr>
        <w:overflowPunct w:val="0"/>
        <w:autoSpaceDE w:val="0"/>
        <w:autoSpaceDN w:val="0"/>
        <w:adjustRightInd w:val="0"/>
        <w:spacing w:after="0" w:line="240" w:lineRule="auto"/>
        <w:jc w:val="both"/>
        <w:textAlignment w:val="baseline"/>
        <w:rPr>
          <w:rFonts w:ascii="Verdana" w:hAnsi="Verdana" w:cs="Arial"/>
          <w:bCs/>
          <w:sz w:val="20"/>
          <w:szCs w:val="20"/>
        </w:rPr>
      </w:pPr>
      <w:r w:rsidRPr="00BB588E">
        <w:rPr>
          <w:rFonts w:ascii="Verdana" w:hAnsi="Verdana" w:cs="Arial"/>
          <w:bCs/>
          <w:sz w:val="20"/>
          <w:szCs w:val="20"/>
        </w:rPr>
        <w:t xml:space="preserve">En este caso, </w:t>
      </w:r>
      <w:r w:rsidR="003E713C">
        <w:rPr>
          <w:rFonts w:ascii="Verdana" w:hAnsi="Verdana" w:cs="Arial"/>
          <w:bCs/>
          <w:sz w:val="20"/>
          <w:szCs w:val="20"/>
        </w:rPr>
        <w:t>la información d</w:t>
      </w:r>
      <w:r w:rsidRPr="00BB588E">
        <w:rPr>
          <w:rFonts w:ascii="Verdana" w:hAnsi="Verdana" w:cs="Arial"/>
          <w:bCs/>
          <w:sz w:val="20"/>
          <w:szCs w:val="20"/>
        </w:rPr>
        <w:t xml:space="preserve">el CUIF debe transmitirse a más tardar el </w:t>
      </w:r>
      <w:r w:rsidR="00B41A10" w:rsidRPr="00BB588E">
        <w:rPr>
          <w:rFonts w:ascii="Verdana" w:hAnsi="Verdana" w:cs="Arial"/>
          <w:bCs/>
          <w:sz w:val="20"/>
          <w:szCs w:val="20"/>
        </w:rPr>
        <w:t xml:space="preserve">segundo </w:t>
      </w:r>
      <w:r w:rsidRPr="00BB588E">
        <w:rPr>
          <w:rFonts w:ascii="Verdana" w:hAnsi="Verdana" w:cs="Arial"/>
          <w:bCs/>
          <w:sz w:val="20"/>
          <w:szCs w:val="20"/>
        </w:rPr>
        <w:t xml:space="preserve">día </w:t>
      </w:r>
      <w:r w:rsidR="00865A48">
        <w:rPr>
          <w:rFonts w:ascii="Verdana" w:hAnsi="Verdana" w:cs="Arial"/>
          <w:bCs/>
          <w:sz w:val="20"/>
          <w:szCs w:val="20"/>
        </w:rPr>
        <w:t>calendario</w:t>
      </w:r>
      <w:r w:rsidRPr="00BB588E">
        <w:rPr>
          <w:rFonts w:ascii="Verdana" w:hAnsi="Verdana" w:cs="Arial"/>
          <w:bCs/>
          <w:sz w:val="20"/>
          <w:szCs w:val="20"/>
        </w:rPr>
        <w:t xml:space="preserve"> siguiente al de la fecha de corte de la información objeto de reporte</w:t>
      </w:r>
      <w:r w:rsidR="008D124F" w:rsidRPr="00BB588E">
        <w:rPr>
          <w:rFonts w:ascii="Verdana" w:hAnsi="Verdana" w:cs="Arial"/>
          <w:bCs/>
          <w:sz w:val="20"/>
          <w:szCs w:val="20"/>
        </w:rPr>
        <w:t>, de acuerdo con los instructivos y lineamientos que determine la SFC</w:t>
      </w:r>
      <w:r w:rsidRPr="00BB588E">
        <w:rPr>
          <w:rFonts w:ascii="Verdana" w:hAnsi="Verdana" w:cs="Arial"/>
          <w:bCs/>
          <w:sz w:val="20"/>
          <w:szCs w:val="20"/>
        </w:rPr>
        <w:t>.</w:t>
      </w:r>
    </w:p>
    <w:p w14:paraId="3CB5A93A" w14:textId="77777777" w:rsidR="00BB588E" w:rsidRDefault="00BB588E" w:rsidP="00BB588E">
      <w:pPr>
        <w:overflowPunct w:val="0"/>
        <w:autoSpaceDE w:val="0"/>
        <w:autoSpaceDN w:val="0"/>
        <w:adjustRightInd w:val="0"/>
        <w:spacing w:after="0" w:line="240" w:lineRule="auto"/>
        <w:jc w:val="both"/>
        <w:textAlignment w:val="baseline"/>
        <w:rPr>
          <w:rFonts w:ascii="Verdana" w:hAnsi="Verdana" w:cs="Arial"/>
          <w:bCs/>
          <w:sz w:val="20"/>
          <w:szCs w:val="20"/>
        </w:rPr>
      </w:pPr>
    </w:p>
    <w:p w14:paraId="69D4CE22" w14:textId="32DBFE40" w:rsidR="005C0138" w:rsidRPr="00BB588E" w:rsidRDefault="005C0138" w:rsidP="00BB588E">
      <w:pPr>
        <w:pStyle w:val="Prrafodelista"/>
        <w:numPr>
          <w:ilvl w:val="0"/>
          <w:numId w:val="7"/>
        </w:numPr>
        <w:overflowPunct w:val="0"/>
        <w:autoSpaceDE w:val="0"/>
        <w:autoSpaceDN w:val="0"/>
        <w:adjustRightInd w:val="0"/>
        <w:spacing w:after="0" w:line="240" w:lineRule="auto"/>
        <w:ind w:left="284" w:hanging="284"/>
        <w:jc w:val="both"/>
        <w:textAlignment w:val="baseline"/>
        <w:rPr>
          <w:rFonts w:ascii="Verdana" w:hAnsi="Verdana" w:cs="Arial"/>
          <w:b/>
          <w:sz w:val="20"/>
          <w:szCs w:val="20"/>
        </w:rPr>
      </w:pPr>
      <w:r w:rsidRPr="00BB588E">
        <w:rPr>
          <w:rFonts w:ascii="Verdana" w:hAnsi="Verdana" w:cs="Arial"/>
          <w:b/>
          <w:sz w:val="20"/>
          <w:szCs w:val="20"/>
        </w:rPr>
        <w:t xml:space="preserve">Fondos de </w:t>
      </w:r>
      <w:r w:rsidR="002924D2" w:rsidRPr="00BB588E">
        <w:rPr>
          <w:rFonts w:ascii="Verdana" w:hAnsi="Verdana" w:cs="Arial"/>
          <w:b/>
          <w:sz w:val="20"/>
          <w:szCs w:val="20"/>
        </w:rPr>
        <w:t>inversión colectiva y fondos de capital privado</w:t>
      </w:r>
    </w:p>
    <w:p w14:paraId="23F4E677" w14:textId="77777777" w:rsidR="005C0138" w:rsidRPr="00B10202" w:rsidRDefault="005C0138" w:rsidP="005C0138">
      <w:pPr>
        <w:pStyle w:val="Prrafodelista"/>
        <w:overflowPunct w:val="0"/>
        <w:autoSpaceDE w:val="0"/>
        <w:autoSpaceDN w:val="0"/>
        <w:adjustRightInd w:val="0"/>
        <w:spacing w:after="0" w:line="240" w:lineRule="auto"/>
        <w:ind w:left="284"/>
        <w:jc w:val="both"/>
        <w:textAlignment w:val="baseline"/>
        <w:rPr>
          <w:rFonts w:ascii="Verdana" w:hAnsi="Verdana" w:cs="Arial"/>
          <w:b/>
          <w:sz w:val="20"/>
          <w:szCs w:val="20"/>
        </w:rPr>
      </w:pPr>
    </w:p>
    <w:p w14:paraId="053A28B1" w14:textId="04F74707" w:rsidR="005C0138" w:rsidRDefault="005C0138" w:rsidP="005C0138">
      <w:pPr>
        <w:tabs>
          <w:tab w:val="left" w:pos="540"/>
        </w:tabs>
        <w:spacing w:after="0" w:line="240" w:lineRule="auto"/>
        <w:jc w:val="both"/>
        <w:rPr>
          <w:rFonts w:ascii="Verdana" w:hAnsi="Verdana" w:cs="Arial"/>
          <w:bCs/>
          <w:sz w:val="20"/>
          <w:szCs w:val="20"/>
        </w:rPr>
      </w:pPr>
      <w:r>
        <w:rPr>
          <w:rFonts w:ascii="Verdana" w:hAnsi="Verdana" w:cs="Arial"/>
          <w:bCs/>
          <w:sz w:val="20"/>
          <w:szCs w:val="20"/>
        </w:rPr>
        <w:t>3.2.</w:t>
      </w:r>
      <w:r w:rsidR="00A27405">
        <w:rPr>
          <w:rFonts w:ascii="Verdana" w:hAnsi="Verdana" w:cs="Arial"/>
          <w:bCs/>
          <w:sz w:val="20"/>
          <w:szCs w:val="20"/>
        </w:rPr>
        <w:t>8</w:t>
      </w:r>
      <w:r>
        <w:rPr>
          <w:rFonts w:ascii="Verdana" w:hAnsi="Verdana" w:cs="Arial"/>
          <w:bCs/>
          <w:sz w:val="20"/>
          <w:szCs w:val="20"/>
        </w:rPr>
        <w:t>.</w:t>
      </w:r>
    </w:p>
    <w:p w14:paraId="2F4247BF" w14:textId="07C0F1C5" w:rsidR="005C0138" w:rsidRPr="00BF589D" w:rsidRDefault="005C0138" w:rsidP="005C0138">
      <w:pPr>
        <w:overflowPunct w:val="0"/>
        <w:autoSpaceDE w:val="0"/>
        <w:autoSpaceDN w:val="0"/>
        <w:adjustRightInd w:val="0"/>
        <w:jc w:val="both"/>
        <w:textAlignment w:val="baseline"/>
        <w:rPr>
          <w:rFonts w:ascii="Verdana" w:hAnsi="Verdana" w:cs="Arial"/>
          <w:bCs/>
          <w:sz w:val="20"/>
          <w:szCs w:val="20"/>
        </w:rPr>
      </w:pPr>
      <w:r w:rsidRPr="00BF589D">
        <w:rPr>
          <w:rFonts w:ascii="Verdana" w:hAnsi="Verdana" w:cs="Arial"/>
          <w:sz w:val="20"/>
          <w:szCs w:val="20"/>
        </w:rPr>
        <w:t xml:space="preserve">Los fondos de </w:t>
      </w:r>
      <w:r w:rsidR="006E4282">
        <w:rPr>
          <w:rFonts w:ascii="Verdana" w:hAnsi="Verdana" w:cs="Arial"/>
          <w:sz w:val="20"/>
          <w:szCs w:val="20"/>
        </w:rPr>
        <w:t>inversión colectiva y fondos de capital privado</w:t>
      </w:r>
      <w:r w:rsidRPr="00BF589D">
        <w:rPr>
          <w:rFonts w:ascii="Verdana" w:hAnsi="Verdana" w:cs="Arial"/>
          <w:sz w:val="20"/>
          <w:szCs w:val="20"/>
        </w:rPr>
        <w:t xml:space="preserve"> </w:t>
      </w:r>
      <w:r w:rsidRPr="00BF589D">
        <w:rPr>
          <w:rFonts w:ascii="Verdana" w:hAnsi="Verdana" w:cs="Arial"/>
          <w:bCs/>
          <w:sz w:val="20"/>
          <w:szCs w:val="20"/>
        </w:rPr>
        <w:t>deben transmitir el CUIF</w:t>
      </w:r>
      <w:r w:rsidR="008D5616">
        <w:rPr>
          <w:rFonts w:ascii="Verdana" w:hAnsi="Verdana" w:cs="Arial"/>
          <w:bCs/>
          <w:sz w:val="20"/>
          <w:szCs w:val="20"/>
        </w:rPr>
        <w:t xml:space="preserve"> </w:t>
      </w:r>
      <w:r w:rsidR="008D5616" w:rsidRPr="00BF589D">
        <w:rPr>
          <w:rFonts w:ascii="Verdana" w:hAnsi="Verdana" w:cs="Arial"/>
          <w:bCs/>
          <w:sz w:val="20"/>
          <w:szCs w:val="20"/>
        </w:rPr>
        <w:t>de forma diaria</w:t>
      </w:r>
      <w:r w:rsidR="008D5616">
        <w:rPr>
          <w:rFonts w:ascii="Verdana" w:hAnsi="Verdana" w:cs="Arial"/>
          <w:bCs/>
          <w:sz w:val="20"/>
          <w:szCs w:val="20"/>
        </w:rPr>
        <w:t>,</w:t>
      </w:r>
      <w:r w:rsidRPr="00BF589D">
        <w:rPr>
          <w:rFonts w:ascii="Verdana" w:hAnsi="Verdana" w:cs="Arial"/>
          <w:bCs/>
          <w:sz w:val="20"/>
          <w:szCs w:val="20"/>
        </w:rPr>
        <w:t xml:space="preserve"> con información financiera a nivel individual o separado. </w:t>
      </w:r>
    </w:p>
    <w:p w14:paraId="1CC745CD" w14:textId="0A7A1C14" w:rsidR="005C0138" w:rsidRDefault="005C0138" w:rsidP="005C0138">
      <w:pPr>
        <w:tabs>
          <w:tab w:val="left" w:pos="540"/>
        </w:tabs>
        <w:spacing w:after="0" w:line="240" w:lineRule="auto"/>
        <w:jc w:val="both"/>
        <w:rPr>
          <w:rFonts w:ascii="Verdana" w:hAnsi="Verdana" w:cs="Arial"/>
          <w:bCs/>
          <w:sz w:val="20"/>
          <w:szCs w:val="20"/>
        </w:rPr>
      </w:pPr>
      <w:r>
        <w:rPr>
          <w:rFonts w:ascii="Verdana" w:hAnsi="Verdana" w:cs="Arial"/>
          <w:bCs/>
          <w:sz w:val="20"/>
          <w:szCs w:val="20"/>
        </w:rPr>
        <w:t>3.2.</w:t>
      </w:r>
      <w:r w:rsidR="00A27405">
        <w:rPr>
          <w:rFonts w:ascii="Verdana" w:hAnsi="Verdana" w:cs="Arial"/>
          <w:bCs/>
          <w:sz w:val="20"/>
          <w:szCs w:val="20"/>
        </w:rPr>
        <w:t>9</w:t>
      </w:r>
      <w:r>
        <w:rPr>
          <w:rFonts w:ascii="Verdana" w:hAnsi="Verdana" w:cs="Arial"/>
          <w:bCs/>
          <w:sz w:val="20"/>
          <w:szCs w:val="20"/>
        </w:rPr>
        <w:t>.</w:t>
      </w:r>
    </w:p>
    <w:p w14:paraId="4D32E7BD" w14:textId="74F0855A" w:rsidR="00192FD5" w:rsidRPr="00192FD5" w:rsidRDefault="005C0138" w:rsidP="00192FD5">
      <w:pPr>
        <w:overflowPunct w:val="0"/>
        <w:autoSpaceDE w:val="0"/>
        <w:autoSpaceDN w:val="0"/>
        <w:adjustRightInd w:val="0"/>
        <w:spacing w:after="0" w:line="240" w:lineRule="auto"/>
        <w:jc w:val="both"/>
        <w:textAlignment w:val="baseline"/>
        <w:rPr>
          <w:rFonts w:ascii="Verdana" w:hAnsi="Verdana" w:cs="Arial"/>
          <w:b/>
          <w:sz w:val="20"/>
          <w:szCs w:val="20"/>
        </w:rPr>
      </w:pPr>
      <w:r w:rsidRPr="00192FD5">
        <w:rPr>
          <w:rFonts w:ascii="Verdana" w:hAnsi="Verdana" w:cs="Arial"/>
          <w:bCs/>
          <w:sz w:val="20"/>
          <w:szCs w:val="20"/>
        </w:rPr>
        <w:t xml:space="preserve">En este caso, el CUIF debe transmitirse a más tardar el día </w:t>
      </w:r>
      <w:r w:rsidR="00384F9C" w:rsidRPr="00192FD5">
        <w:rPr>
          <w:rFonts w:ascii="Verdana" w:hAnsi="Verdana" w:cs="Arial"/>
          <w:bCs/>
          <w:sz w:val="20"/>
          <w:szCs w:val="20"/>
        </w:rPr>
        <w:t xml:space="preserve">hábil </w:t>
      </w:r>
      <w:r w:rsidRPr="00192FD5">
        <w:rPr>
          <w:rFonts w:ascii="Verdana" w:hAnsi="Verdana" w:cs="Arial"/>
          <w:bCs/>
          <w:sz w:val="20"/>
          <w:szCs w:val="20"/>
        </w:rPr>
        <w:t>siguiente al de la fecha de corte de la información objeto de reporte, de acuerdo con los instructivos y lineamientos que determine la SFC.</w:t>
      </w:r>
    </w:p>
    <w:p w14:paraId="1E1FB232" w14:textId="77777777" w:rsidR="00192FD5" w:rsidRPr="00192FD5" w:rsidRDefault="00192FD5" w:rsidP="00192FD5">
      <w:pPr>
        <w:pStyle w:val="Prrafodelista"/>
        <w:overflowPunct w:val="0"/>
        <w:autoSpaceDE w:val="0"/>
        <w:autoSpaceDN w:val="0"/>
        <w:adjustRightInd w:val="0"/>
        <w:spacing w:after="0" w:line="240" w:lineRule="auto"/>
        <w:ind w:left="284"/>
        <w:jc w:val="both"/>
        <w:textAlignment w:val="baseline"/>
        <w:rPr>
          <w:rFonts w:ascii="Verdana" w:hAnsi="Verdana" w:cs="Arial"/>
          <w:b/>
          <w:sz w:val="20"/>
          <w:szCs w:val="20"/>
        </w:rPr>
      </w:pPr>
    </w:p>
    <w:p w14:paraId="48DFDD5E" w14:textId="34F10A2A" w:rsidR="00725E8C" w:rsidRPr="00B10202" w:rsidRDefault="00725E8C" w:rsidP="00B10202">
      <w:pPr>
        <w:pStyle w:val="Prrafodelista"/>
        <w:numPr>
          <w:ilvl w:val="0"/>
          <w:numId w:val="7"/>
        </w:numPr>
        <w:overflowPunct w:val="0"/>
        <w:autoSpaceDE w:val="0"/>
        <w:autoSpaceDN w:val="0"/>
        <w:adjustRightInd w:val="0"/>
        <w:spacing w:after="0" w:line="240" w:lineRule="auto"/>
        <w:ind w:left="284" w:hanging="284"/>
        <w:jc w:val="both"/>
        <w:textAlignment w:val="baseline"/>
        <w:rPr>
          <w:rFonts w:ascii="Verdana" w:hAnsi="Verdana" w:cs="Arial"/>
          <w:b/>
          <w:sz w:val="20"/>
          <w:szCs w:val="20"/>
        </w:rPr>
      </w:pPr>
      <w:r w:rsidRPr="00B10202">
        <w:rPr>
          <w:rFonts w:ascii="Verdana" w:hAnsi="Verdana" w:cs="Arial"/>
          <w:b/>
          <w:sz w:val="20"/>
          <w:szCs w:val="20"/>
        </w:rPr>
        <w:t>Vehículos que administran pasivos pensionales</w:t>
      </w:r>
    </w:p>
    <w:p w14:paraId="3B779248" w14:textId="77777777" w:rsidR="00B10202" w:rsidRPr="00B10202" w:rsidRDefault="00B10202" w:rsidP="00B10202">
      <w:pPr>
        <w:overflowPunct w:val="0"/>
        <w:autoSpaceDE w:val="0"/>
        <w:autoSpaceDN w:val="0"/>
        <w:adjustRightInd w:val="0"/>
        <w:spacing w:after="0" w:line="240" w:lineRule="auto"/>
        <w:jc w:val="both"/>
        <w:textAlignment w:val="baseline"/>
        <w:rPr>
          <w:rFonts w:ascii="Verdana" w:hAnsi="Verdana" w:cs="Arial"/>
          <w:b/>
          <w:sz w:val="20"/>
          <w:szCs w:val="20"/>
        </w:rPr>
      </w:pPr>
    </w:p>
    <w:p w14:paraId="5B21664B" w14:textId="3BFD86CF" w:rsidR="00B6407E" w:rsidRDefault="00B6407E" w:rsidP="00B6407E">
      <w:pPr>
        <w:tabs>
          <w:tab w:val="left" w:pos="540"/>
        </w:tabs>
        <w:spacing w:after="0" w:line="240" w:lineRule="auto"/>
        <w:jc w:val="both"/>
        <w:rPr>
          <w:rFonts w:ascii="Verdana" w:hAnsi="Verdana" w:cs="Arial"/>
          <w:bCs/>
          <w:sz w:val="20"/>
          <w:szCs w:val="20"/>
        </w:rPr>
      </w:pPr>
      <w:r>
        <w:rPr>
          <w:rFonts w:ascii="Verdana" w:hAnsi="Verdana" w:cs="Arial"/>
          <w:bCs/>
          <w:sz w:val="20"/>
          <w:szCs w:val="20"/>
        </w:rPr>
        <w:t>3.2.</w:t>
      </w:r>
      <w:r w:rsidR="00BE7290">
        <w:rPr>
          <w:rFonts w:ascii="Verdana" w:hAnsi="Verdana" w:cs="Arial"/>
          <w:bCs/>
          <w:sz w:val="20"/>
          <w:szCs w:val="20"/>
        </w:rPr>
        <w:t>10</w:t>
      </w:r>
      <w:r>
        <w:rPr>
          <w:rFonts w:ascii="Verdana" w:hAnsi="Verdana" w:cs="Arial"/>
          <w:bCs/>
          <w:sz w:val="20"/>
          <w:szCs w:val="20"/>
        </w:rPr>
        <w:t>.</w:t>
      </w:r>
    </w:p>
    <w:p w14:paraId="4F3C3457" w14:textId="67595322" w:rsidR="00725E8C" w:rsidRPr="00BF589D" w:rsidRDefault="00725E8C" w:rsidP="00725E8C">
      <w:pPr>
        <w:overflowPunct w:val="0"/>
        <w:autoSpaceDE w:val="0"/>
        <w:autoSpaceDN w:val="0"/>
        <w:adjustRightInd w:val="0"/>
        <w:jc w:val="both"/>
        <w:textAlignment w:val="baseline"/>
        <w:rPr>
          <w:rFonts w:ascii="Verdana" w:hAnsi="Verdana" w:cs="Arial"/>
          <w:sz w:val="20"/>
          <w:szCs w:val="20"/>
        </w:rPr>
      </w:pPr>
      <w:r w:rsidRPr="00BF589D">
        <w:rPr>
          <w:rFonts w:ascii="Verdana" w:hAnsi="Verdana" w:cs="Arial"/>
          <w:sz w:val="20"/>
          <w:szCs w:val="20"/>
        </w:rPr>
        <w:t xml:space="preserve">Los patrimonios autónomos, encargos fiduciarios y demás vehículos especiales que administren pasivos pensionales </w:t>
      </w:r>
      <w:r w:rsidRPr="00BF589D">
        <w:rPr>
          <w:rFonts w:ascii="Verdana" w:hAnsi="Verdana" w:cs="Arial"/>
          <w:bCs/>
          <w:sz w:val="20"/>
          <w:szCs w:val="20"/>
        </w:rPr>
        <w:t xml:space="preserve">deben transmitir el CUIF </w:t>
      </w:r>
      <w:r w:rsidR="008D5616" w:rsidRPr="00BF589D">
        <w:rPr>
          <w:rFonts w:ascii="Verdana" w:hAnsi="Verdana" w:cs="Arial"/>
          <w:bCs/>
          <w:sz w:val="20"/>
          <w:szCs w:val="20"/>
        </w:rPr>
        <w:t>de forma mensual</w:t>
      </w:r>
      <w:r w:rsidR="00960F5B">
        <w:rPr>
          <w:rFonts w:ascii="Verdana" w:hAnsi="Verdana" w:cs="Arial"/>
          <w:bCs/>
          <w:sz w:val="20"/>
          <w:szCs w:val="20"/>
        </w:rPr>
        <w:t>,</w:t>
      </w:r>
      <w:r w:rsidR="008D5616" w:rsidRPr="00BF589D">
        <w:rPr>
          <w:rFonts w:ascii="Verdana" w:hAnsi="Verdana" w:cs="Arial"/>
          <w:bCs/>
          <w:sz w:val="20"/>
          <w:szCs w:val="20"/>
        </w:rPr>
        <w:t xml:space="preserve"> </w:t>
      </w:r>
      <w:r w:rsidRPr="00BF589D">
        <w:rPr>
          <w:rFonts w:ascii="Verdana" w:hAnsi="Verdana" w:cs="Arial"/>
          <w:bCs/>
          <w:sz w:val="20"/>
          <w:szCs w:val="20"/>
        </w:rPr>
        <w:t>con información financiera a nivel individual o separado, a</w:t>
      </w:r>
      <w:r w:rsidR="00960F5B">
        <w:rPr>
          <w:rFonts w:ascii="Verdana" w:hAnsi="Verdana" w:cs="Arial"/>
          <w:bCs/>
          <w:sz w:val="20"/>
          <w:szCs w:val="20"/>
        </w:rPr>
        <w:t>l</w:t>
      </w:r>
      <w:r w:rsidRPr="00BF589D">
        <w:rPr>
          <w:rFonts w:ascii="Verdana" w:hAnsi="Verdana" w:cs="Arial"/>
          <w:bCs/>
          <w:sz w:val="20"/>
          <w:szCs w:val="20"/>
        </w:rPr>
        <w:t xml:space="preserve"> corte del último día calendario de cada mes.</w:t>
      </w:r>
    </w:p>
    <w:p w14:paraId="39D6C74E" w14:textId="3BA73A85" w:rsidR="00B6407E" w:rsidRDefault="00B6407E" w:rsidP="00B6407E">
      <w:pPr>
        <w:tabs>
          <w:tab w:val="left" w:pos="540"/>
        </w:tabs>
        <w:spacing w:after="0" w:line="240" w:lineRule="auto"/>
        <w:jc w:val="both"/>
        <w:rPr>
          <w:rFonts w:ascii="Verdana" w:hAnsi="Verdana" w:cs="Arial"/>
          <w:bCs/>
          <w:sz w:val="20"/>
          <w:szCs w:val="20"/>
        </w:rPr>
      </w:pPr>
      <w:r>
        <w:rPr>
          <w:rFonts w:ascii="Verdana" w:hAnsi="Verdana" w:cs="Arial"/>
          <w:bCs/>
          <w:sz w:val="20"/>
          <w:szCs w:val="20"/>
        </w:rPr>
        <w:t>3.2.</w:t>
      </w:r>
      <w:r w:rsidR="00BE7290">
        <w:rPr>
          <w:rFonts w:ascii="Verdana" w:hAnsi="Verdana" w:cs="Arial"/>
          <w:bCs/>
          <w:sz w:val="20"/>
          <w:szCs w:val="20"/>
        </w:rPr>
        <w:t>11</w:t>
      </w:r>
      <w:r>
        <w:rPr>
          <w:rFonts w:ascii="Verdana" w:hAnsi="Verdana" w:cs="Arial"/>
          <w:bCs/>
          <w:sz w:val="20"/>
          <w:szCs w:val="20"/>
        </w:rPr>
        <w:t>.</w:t>
      </w:r>
    </w:p>
    <w:p w14:paraId="76EB93F8" w14:textId="04FA4D4D" w:rsidR="00725E8C" w:rsidRPr="00B10202" w:rsidRDefault="00725E8C" w:rsidP="00B10202">
      <w:pPr>
        <w:overflowPunct w:val="0"/>
        <w:autoSpaceDE w:val="0"/>
        <w:autoSpaceDN w:val="0"/>
        <w:adjustRightInd w:val="0"/>
        <w:jc w:val="both"/>
        <w:textAlignment w:val="baseline"/>
        <w:rPr>
          <w:rFonts w:ascii="Verdana" w:hAnsi="Verdana" w:cs="Arial"/>
          <w:bCs/>
          <w:sz w:val="20"/>
          <w:szCs w:val="20"/>
        </w:rPr>
      </w:pPr>
      <w:r w:rsidRPr="00BF589D">
        <w:rPr>
          <w:rFonts w:ascii="Verdana" w:hAnsi="Verdana" w:cs="Arial"/>
          <w:bCs/>
          <w:sz w:val="20"/>
          <w:szCs w:val="20"/>
        </w:rPr>
        <w:t xml:space="preserve">En este </w:t>
      </w:r>
      <w:r w:rsidR="00827ED9">
        <w:rPr>
          <w:rFonts w:ascii="Verdana" w:hAnsi="Verdana" w:cs="Arial"/>
          <w:bCs/>
          <w:sz w:val="20"/>
          <w:szCs w:val="20"/>
        </w:rPr>
        <w:t xml:space="preserve">último </w:t>
      </w:r>
      <w:r w:rsidRPr="00BF589D">
        <w:rPr>
          <w:rFonts w:ascii="Verdana" w:hAnsi="Verdana" w:cs="Arial"/>
          <w:bCs/>
          <w:sz w:val="20"/>
          <w:szCs w:val="20"/>
        </w:rPr>
        <w:t xml:space="preserve">caso, </w:t>
      </w:r>
      <w:r w:rsidR="00A41E45">
        <w:rPr>
          <w:rFonts w:ascii="Verdana" w:hAnsi="Verdana" w:cs="Arial"/>
          <w:bCs/>
          <w:sz w:val="20"/>
          <w:szCs w:val="20"/>
        </w:rPr>
        <w:t>la información d</w:t>
      </w:r>
      <w:r w:rsidRPr="00BF589D">
        <w:rPr>
          <w:rFonts w:ascii="Verdana" w:hAnsi="Verdana" w:cs="Arial"/>
          <w:bCs/>
          <w:sz w:val="20"/>
          <w:szCs w:val="20"/>
        </w:rPr>
        <w:t xml:space="preserve">el CUIF </w:t>
      </w:r>
      <w:r w:rsidR="00827ED9">
        <w:rPr>
          <w:rFonts w:ascii="Verdana" w:hAnsi="Verdana" w:cs="Arial"/>
          <w:bCs/>
          <w:sz w:val="20"/>
          <w:szCs w:val="20"/>
        </w:rPr>
        <w:t xml:space="preserve">se </w:t>
      </w:r>
      <w:r w:rsidRPr="00BF589D">
        <w:rPr>
          <w:rFonts w:ascii="Verdana" w:hAnsi="Verdana" w:cs="Arial"/>
          <w:bCs/>
          <w:sz w:val="20"/>
          <w:szCs w:val="20"/>
        </w:rPr>
        <w:t xml:space="preserve">debe transmitir dentro de los 5 días </w:t>
      </w:r>
      <w:r w:rsidR="00214A90">
        <w:rPr>
          <w:rFonts w:ascii="Verdana" w:hAnsi="Verdana" w:cs="Arial"/>
          <w:bCs/>
          <w:sz w:val="20"/>
          <w:szCs w:val="20"/>
        </w:rPr>
        <w:t>hábiles</w:t>
      </w:r>
      <w:r w:rsidRPr="00BF589D">
        <w:rPr>
          <w:rFonts w:ascii="Verdana" w:hAnsi="Verdana" w:cs="Arial"/>
          <w:bCs/>
          <w:sz w:val="20"/>
          <w:szCs w:val="20"/>
        </w:rPr>
        <w:t xml:space="preserve"> siguientes a la fecha de corte de la información objeto de reporte.</w:t>
      </w:r>
    </w:p>
    <w:p w14:paraId="62284F1A" w14:textId="1BC7E80B" w:rsidR="00725E8C" w:rsidRPr="00B10202" w:rsidRDefault="00574C7C" w:rsidP="00B10202">
      <w:pPr>
        <w:pStyle w:val="Prrafodelista"/>
        <w:numPr>
          <w:ilvl w:val="0"/>
          <w:numId w:val="7"/>
        </w:numPr>
        <w:overflowPunct w:val="0"/>
        <w:autoSpaceDE w:val="0"/>
        <w:autoSpaceDN w:val="0"/>
        <w:adjustRightInd w:val="0"/>
        <w:spacing w:after="0" w:line="240" w:lineRule="auto"/>
        <w:ind w:left="284" w:hanging="284"/>
        <w:jc w:val="both"/>
        <w:textAlignment w:val="baseline"/>
        <w:rPr>
          <w:rFonts w:ascii="Verdana" w:hAnsi="Verdana" w:cs="Arial"/>
          <w:b/>
          <w:sz w:val="20"/>
          <w:szCs w:val="20"/>
        </w:rPr>
      </w:pPr>
      <w:r w:rsidRPr="00B10202">
        <w:rPr>
          <w:rFonts w:ascii="Verdana" w:hAnsi="Verdana" w:cs="Arial"/>
          <w:b/>
          <w:sz w:val="20"/>
          <w:szCs w:val="20"/>
        </w:rPr>
        <w:t>I</w:t>
      </w:r>
      <w:r w:rsidR="00725E8C" w:rsidRPr="00B10202">
        <w:rPr>
          <w:rFonts w:ascii="Verdana" w:hAnsi="Verdana" w:cs="Arial"/>
          <w:b/>
          <w:sz w:val="20"/>
          <w:szCs w:val="20"/>
        </w:rPr>
        <w:t>ntermediarios de seguros y reaseguros</w:t>
      </w:r>
    </w:p>
    <w:p w14:paraId="0E249801" w14:textId="77777777" w:rsidR="00B10202" w:rsidRPr="00B10202" w:rsidRDefault="00B10202" w:rsidP="00B10202">
      <w:pPr>
        <w:overflowPunct w:val="0"/>
        <w:autoSpaceDE w:val="0"/>
        <w:autoSpaceDN w:val="0"/>
        <w:adjustRightInd w:val="0"/>
        <w:spacing w:after="0" w:line="240" w:lineRule="auto"/>
        <w:jc w:val="both"/>
        <w:textAlignment w:val="baseline"/>
        <w:rPr>
          <w:rFonts w:ascii="Verdana" w:hAnsi="Verdana" w:cs="Arial"/>
          <w:b/>
          <w:sz w:val="20"/>
          <w:szCs w:val="20"/>
        </w:rPr>
      </w:pPr>
    </w:p>
    <w:p w14:paraId="59E33FDA" w14:textId="7168006C" w:rsidR="00B6407E" w:rsidRDefault="00B6407E" w:rsidP="00B6407E">
      <w:pPr>
        <w:tabs>
          <w:tab w:val="left" w:pos="540"/>
        </w:tabs>
        <w:spacing w:after="0" w:line="240" w:lineRule="auto"/>
        <w:jc w:val="both"/>
        <w:rPr>
          <w:rFonts w:ascii="Verdana" w:hAnsi="Verdana" w:cs="Arial"/>
          <w:bCs/>
          <w:sz w:val="20"/>
          <w:szCs w:val="20"/>
        </w:rPr>
      </w:pPr>
      <w:r>
        <w:rPr>
          <w:rFonts w:ascii="Verdana" w:hAnsi="Verdana" w:cs="Arial"/>
          <w:bCs/>
          <w:sz w:val="20"/>
          <w:szCs w:val="20"/>
        </w:rPr>
        <w:t>3.2.</w:t>
      </w:r>
      <w:r w:rsidR="00BE7290">
        <w:rPr>
          <w:rFonts w:ascii="Verdana" w:hAnsi="Verdana" w:cs="Arial"/>
          <w:bCs/>
          <w:sz w:val="20"/>
          <w:szCs w:val="20"/>
        </w:rPr>
        <w:t>12</w:t>
      </w:r>
      <w:r>
        <w:rPr>
          <w:rFonts w:ascii="Verdana" w:hAnsi="Verdana" w:cs="Arial"/>
          <w:bCs/>
          <w:sz w:val="20"/>
          <w:szCs w:val="20"/>
        </w:rPr>
        <w:t>.</w:t>
      </w:r>
    </w:p>
    <w:p w14:paraId="3F6F7F3F" w14:textId="77777777" w:rsidR="00725E8C" w:rsidRPr="00BF589D" w:rsidRDefault="00725E8C" w:rsidP="00725E8C">
      <w:pPr>
        <w:overflowPunct w:val="0"/>
        <w:autoSpaceDE w:val="0"/>
        <w:autoSpaceDN w:val="0"/>
        <w:adjustRightInd w:val="0"/>
        <w:jc w:val="both"/>
        <w:textAlignment w:val="baseline"/>
        <w:rPr>
          <w:rFonts w:ascii="Verdana" w:hAnsi="Verdana" w:cs="Arial"/>
          <w:bCs/>
          <w:sz w:val="20"/>
          <w:szCs w:val="20"/>
        </w:rPr>
      </w:pPr>
      <w:r w:rsidRPr="00BF589D">
        <w:rPr>
          <w:rFonts w:ascii="Verdana" w:hAnsi="Verdana" w:cs="Arial"/>
          <w:sz w:val="20"/>
          <w:szCs w:val="20"/>
        </w:rPr>
        <w:t xml:space="preserve">Los intermediarios de seguros y reaseguros </w:t>
      </w:r>
      <w:r w:rsidRPr="00BF589D">
        <w:rPr>
          <w:rFonts w:ascii="Verdana" w:hAnsi="Verdana" w:cs="Arial"/>
          <w:bCs/>
          <w:sz w:val="20"/>
          <w:szCs w:val="20"/>
        </w:rPr>
        <w:t>deben transmitir el CUIF con información financiera a nivel individual o separado de forma semestral, a corte del 30 de junio y 31 de diciembre de cada año.</w:t>
      </w:r>
    </w:p>
    <w:p w14:paraId="3ADBAAEE" w14:textId="0C26D55A" w:rsidR="00B6407E" w:rsidRDefault="00B6407E" w:rsidP="00B6407E">
      <w:pPr>
        <w:tabs>
          <w:tab w:val="left" w:pos="540"/>
        </w:tabs>
        <w:spacing w:after="0" w:line="240" w:lineRule="auto"/>
        <w:jc w:val="both"/>
        <w:rPr>
          <w:rFonts w:ascii="Verdana" w:hAnsi="Verdana" w:cs="Arial"/>
          <w:bCs/>
          <w:sz w:val="20"/>
          <w:szCs w:val="20"/>
        </w:rPr>
      </w:pPr>
      <w:r>
        <w:rPr>
          <w:rFonts w:ascii="Verdana" w:hAnsi="Verdana" w:cs="Arial"/>
          <w:bCs/>
          <w:sz w:val="20"/>
          <w:szCs w:val="20"/>
        </w:rPr>
        <w:t>3.2.</w:t>
      </w:r>
      <w:r w:rsidR="00BE7290">
        <w:rPr>
          <w:rFonts w:ascii="Verdana" w:hAnsi="Verdana" w:cs="Arial"/>
          <w:bCs/>
          <w:sz w:val="20"/>
          <w:szCs w:val="20"/>
        </w:rPr>
        <w:t>13</w:t>
      </w:r>
      <w:r>
        <w:rPr>
          <w:rFonts w:ascii="Verdana" w:hAnsi="Verdana" w:cs="Arial"/>
          <w:bCs/>
          <w:sz w:val="20"/>
          <w:szCs w:val="20"/>
        </w:rPr>
        <w:t>.</w:t>
      </w:r>
    </w:p>
    <w:p w14:paraId="7D60B21A" w14:textId="523A91C9" w:rsidR="00725E8C" w:rsidRPr="00FD3588" w:rsidRDefault="00725E8C" w:rsidP="00FD3588">
      <w:pPr>
        <w:overflowPunct w:val="0"/>
        <w:autoSpaceDE w:val="0"/>
        <w:autoSpaceDN w:val="0"/>
        <w:adjustRightInd w:val="0"/>
        <w:jc w:val="both"/>
        <w:textAlignment w:val="baseline"/>
        <w:rPr>
          <w:rFonts w:ascii="Verdana" w:hAnsi="Verdana" w:cs="Arial"/>
          <w:bCs/>
          <w:sz w:val="20"/>
          <w:szCs w:val="20"/>
        </w:rPr>
      </w:pPr>
      <w:r w:rsidRPr="00BF589D">
        <w:rPr>
          <w:rFonts w:ascii="Verdana" w:hAnsi="Verdana" w:cs="Arial"/>
          <w:bCs/>
          <w:sz w:val="20"/>
          <w:szCs w:val="20"/>
        </w:rPr>
        <w:t>E</w:t>
      </w:r>
      <w:r w:rsidR="00827ED9">
        <w:rPr>
          <w:rFonts w:ascii="Verdana" w:hAnsi="Verdana" w:cs="Arial"/>
          <w:bCs/>
          <w:sz w:val="20"/>
          <w:szCs w:val="20"/>
        </w:rPr>
        <w:t>stos intermediarios</w:t>
      </w:r>
      <w:r w:rsidR="00404E33">
        <w:rPr>
          <w:rFonts w:ascii="Verdana" w:hAnsi="Verdana" w:cs="Arial"/>
          <w:bCs/>
          <w:sz w:val="20"/>
          <w:szCs w:val="20"/>
        </w:rPr>
        <w:t xml:space="preserve"> deben transmitir </w:t>
      </w:r>
      <w:r w:rsidR="00AC6F19">
        <w:rPr>
          <w:rFonts w:ascii="Verdana" w:hAnsi="Verdana" w:cs="Arial"/>
          <w:bCs/>
          <w:sz w:val="20"/>
          <w:szCs w:val="20"/>
        </w:rPr>
        <w:t>la información d</w:t>
      </w:r>
      <w:r w:rsidRPr="00BF589D">
        <w:rPr>
          <w:rFonts w:ascii="Verdana" w:hAnsi="Verdana" w:cs="Arial"/>
          <w:bCs/>
          <w:sz w:val="20"/>
          <w:szCs w:val="20"/>
        </w:rPr>
        <w:t>el CUIF</w:t>
      </w:r>
      <w:r w:rsidRPr="00BF589D" w:rsidDel="00404E33">
        <w:rPr>
          <w:rFonts w:ascii="Verdana" w:hAnsi="Verdana" w:cs="Arial"/>
          <w:bCs/>
          <w:sz w:val="20"/>
          <w:szCs w:val="20"/>
        </w:rPr>
        <w:t xml:space="preserve"> </w:t>
      </w:r>
      <w:r w:rsidRPr="00BF589D">
        <w:rPr>
          <w:rFonts w:ascii="Verdana" w:hAnsi="Verdana" w:cs="Arial"/>
          <w:bCs/>
          <w:sz w:val="20"/>
          <w:szCs w:val="20"/>
        </w:rPr>
        <w:t xml:space="preserve">dentro de los 20 días </w:t>
      </w:r>
      <w:r w:rsidR="00653E79">
        <w:rPr>
          <w:rFonts w:ascii="Verdana" w:hAnsi="Verdana" w:cs="Arial"/>
          <w:bCs/>
          <w:sz w:val="20"/>
          <w:szCs w:val="20"/>
        </w:rPr>
        <w:t>calendario</w:t>
      </w:r>
      <w:r w:rsidR="009B5BD3">
        <w:rPr>
          <w:rFonts w:ascii="Verdana" w:hAnsi="Verdana" w:cs="Arial"/>
          <w:bCs/>
          <w:sz w:val="20"/>
          <w:szCs w:val="20"/>
        </w:rPr>
        <w:t xml:space="preserve"> </w:t>
      </w:r>
      <w:r w:rsidRPr="00BF589D">
        <w:rPr>
          <w:rFonts w:ascii="Verdana" w:hAnsi="Verdana" w:cs="Arial"/>
          <w:bCs/>
          <w:sz w:val="20"/>
          <w:szCs w:val="20"/>
        </w:rPr>
        <w:t>siguientes a la fecha de corte de la información objeto de reporte.</w:t>
      </w:r>
    </w:p>
    <w:p w14:paraId="132F9567" w14:textId="4085BDC4" w:rsidR="00725E8C" w:rsidRDefault="00725E8C" w:rsidP="00725E8C">
      <w:pPr>
        <w:pStyle w:val="Prrafodelista"/>
        <w:numPr>
          <w:ilvl w:val="0"/>
          <w:numId w:val="7"/>
        </w:numPr>
        <w:overflowPunct w:val="0"/>
        <w:autoSpaceDE w:val="0"/>
        <w:autoSpaceDN w:val="0"/>
        <w:adjustRightInd w:val="0"/>
        <w:spacing w:after="0" w:line="240" w:lineRule="auto"/>
        <w:ind w:left="284" w:hanging="284"/>
        <w:jc w:val="both"/>
        <w:textAlignment w:val="baseline"/>
        <w:rPr>
          <w:rFonts w:ascii="Verdana" w:hAnsi="Verdana" w:cs="Arial"/>
          <w:b/>
          <w:bCs/>
          <w:sz w:val="20"/>
          <w:szCs w:val="20"/>
        </w:rPr>
      </w:pPr>
      <w:r w:rsidRPr="00FD3588">
        <w:rPr>
          <w:rFonts w:ascii="Verdana" w:hAnsi="Verdana" w:cs="Arial"/>
          <w:b/>
          <w:bCs/>
          <w:sz w:val="20"/>
          <w:szCs w:val="20"/>
        </w:rPr>
        <w:t>Banco de la República</w:t>
      </w:r>
    </w:p>
    <w:p w14:paraId="28D275BC" w14:textId="77777777" w:rsidR="00FD3588" w:rsidRPr="00FD3588" w:rsidRDefault="00FD3588" w:rsidP="00FD3588">
      <w:pPr>
        <w:pStyle w:val="Prrafodelista"/>
        <w:overflowPunct w:val="0"/>
        <w:autoSpaceDE w:val="0"/>
        <w:autoSpaceDN w:val="0"/>
        <w:adjustRightInd w:val="0"/>
        <w:spacing w:after="0" w:line="240" w:lineRule="auto"/>
        <w:ind w:left="284"/>
        <w:jc w:val="both"/>
        <w:textAlignment w:val="baseline"/>
        <w:rPr>
          <w:rFonts w:ascii="Verdana" w:hAnsi="Verdana" w:cs="Arial"/>
          <w:b/>
          <w:bCs/>
          <w:sz w:val="20"/>
          <w:szCs w:val="20"/>
        </w:rPr>
      </w:pPr>
    </w:p>
    <w:p w14:paraId="2FA3DCFC" w14:textId="0D9107B9" w:rsidR="00B6407E" w:rsidRDefault="00B6407E" w:rsidP="00B6407E">
      <w:pPr>
        <w:tabs>
          <w:tab w:val="left" w:pos="540"/>
        </w:tabs>
        <w:spacing w:after="0" w:line="240" w:lineRule="auto"/>
        <w:jc w:val="both"/>
        <w:rPr>
          <w:rFonts w:ascii="Verdana" w:hAnsi="Verdana" w:cs="Arial"/>
          <w:bCs/>
          <w:sz w:val="20"/>
          <w:szCs w:val="20"/>
        </w:rPr>
      </w:pPr>
      <w:r>
        <w:rPr>
          <w:rFonts w:ascii="Verdana" w:hAnsi="Verdana" w:cs="Arial"/>
          <w:bCs/>
          <w:sz w:val="20"/>
          <w:szCs w:val="20"/>
        </w:rPr>
        <w:t>3.2.</w:t>
      </w:r>
      <w:r w:rsidR="00BE7290">
        <w:rPr>
          <w:rFonts w:ascii="Verdana" w:hAnsi="Verdana" w:cs="Arial"/>
          <w:bCs/>
          <w:sz w:val="20"/>
          <w:szCs w:val="20"/>
        </w:rPr>
        <w:t>14</w:t>
      </w:r>
      <w:r>
        <w:rPr>
          <w:rFonts w:ascii="Verdana" w:hAnsi="Verdana" w:cs="Arial"/>
          <w:bCs/>
          <w:sz w:val="20"/>
          <w:szCs w:val="20"/>
        </w:rPr>
        <w:t>.</w:t>
      </w:r>
    </w:p>
    <w:p w14:paraId="23835C19" w14:textId="1C2BE8C8" w:rsidR="00725E8C" w:rsidRPr="00BF589D" w:rsidRDefault="00725E8C" w:rsidP="00725E8C">
      <w:pPr>
        <w:overflowPunct w:val="0"/>
        <w:autoSpaceDE w:val="0"/>
        <w:autoSpaceDN w:val="0"/>
        <w:adjustRightInd w:val="0"/>
        <w:jc w:val="both"/>
        <w:textAlignment w:val="baseline"/>
        <w:rPr>
          <w:rFonts w:ascii="Verdana" w:hAnsi="Verdana" w:cs="Arial"/>
          <w:bCs/>
          <w:sz w:val="20"/>
          <w:szCs w:val="20"/>
        </w:rPr>
      </w:pPr>
      <w:r w:rsidRPr="00BF589D">
        <w:rPr>
          <w:rFonts w:ascii="Verdana" w:hAnsi="Verdana" w:cs="Arial"/>
          <w:sz w:val="20"/>
          <w:szCs w:val="20"/>
        </w:rPr>
        <w:t>El Banco de la República</w:t>
      </w:r>
      <w:r w:rsidRPr="00BF589D">
        <w:rPr>
          <w:rFonts w:ascii="Verdana" w:hAnsi="Verdana" w:cs="Arial"/>
          <w:bCs/>
          <w:sz w:val="20"/>
          <w:szCs w:val="20"/>
        </w:rPr>
        <w:t xml:space="preserve"> debe transmitir </w:t>
      </w:r>
      <w:r w:rsidR="00F540AD">
        <w:rPr>
          <w:rFonts w:ascii="Verdana" w:hAnsi="Verdana" w:cs="Arial"/>
          <w:bCs/>
          <w:sz w:val="20"/>
          <w:szCs w:val="20"/>
        </w:rPr>
        <w:t>la información d</w:t>
      </w:r>
      <w:r w:rsidRPr="00BF589D">
        <w:rPr>
          <w:rFonts w:ascii="Verdana" w:hAnsi="Verdana" w:cs="Arial"/>
          <w:bCs/>
          <w:sz w:val="20"/>
          <w:szCs w:val="20"/>
        </w:rPr>
        <w:t xml:space="preserve">el CUIF </w:t>
      </w:r>
      <w:r w:rsidR="00404E33">
        <w:rPr>
          <w:rFonts w:ascii="Verdana" w:hAnsi="Verdana" w:cs="Arial"/>
          <w:bCs/>
          <w:sz w:val="20"/>
          <w:szCs w:val="20"/>
        </w:rPr>
        <w:t xml:space="preserve">de forma mensual, </w:t>
      </w:r>
      <w:r w:rsidRPr="00BF589D">
        <w:rPr>
          <w:rFonts w:ascii="Verdana" w:hAnsi="Verdana" w:cs="Arial"/>
          <w:bCs/>
          <w:sz w:val="20"/>
          <w:szCs w:val="20"/>
        </w:rPr>
        <w:t xml:space="preserve">con </w:t>
      </w:r>
      <w:r w:rsidR="00404E33">
        <w:rPr>
          <w:rFonts w:ascii="Verdana" w:hAnsi="Verdana" w:cs="Arial"/>
          <w:bCs/>
          <w:sz w:val="20"/>
          <w:szCs w:val="20"/>
        </w:rPr>
        <w:t xml:space="preserve">la </w:t>
      </w:r>
      <w:r w:rsidRPr="00BF589D">
        <w:rPr>
          <w:rFonts w:ascii="Verdana" w:hAnsi="Verdana" w:cs="Arial"/>
          <w:bCs/>
          <w:sz w:val="20"/>
          <w:szCs w:val="20"/>
        </w:rPr>
        <w:t>información a nivel individual o separado, a</w:t>
      </w:r>
      <w:r w:rsidR="00404E33">
        <w:rPr>
          <w:rFonts w:ascii="Verdana" w:hAnsi="Verdana" w:cs="Arial"/>
          <w:bCs/>
          <w:sz w:val="20"/>
          <w:szCs w:val="20"/>
        </w:rPr>
        <w:t>l</w:t>
      </w:r>
      <w:r w:rsidRPr="00BF589D">
        <w:rPr>
          <w:rFonts w:ascii="Verdana" w:hAnsi="Verdana" w:cs="Arial"/>
          <w:bCs/>
          <w:sz w:val="20"/>
          <w:szCs w:val="20"/>
        </w:rPr>
        <w:t xml:space="preserve"> corte del último día calendario de cada mes.</w:t>
      </w:r>
    </w:p>
    <w:p w14:paraId="5F51B72D" w14:textId="5852BFC0" w:rsidR="00B6407E" w:rsidRDefault="00B6407E" w:rsidP="00B6407E">
      <w:pPr>
        <w:tabs>
          <w:tab w:val="left" w:pos="540"/>
        </w:tabs>
        <w:spacing w:after="0" w:line="240" w:lineRule="auto"/>
        <w:jc w:val="both"/>
        <w:rPr>
          <w:rFonts w:ascii="Verdana" w:hAnsi="Verdana" w:cs="Arial"/>
          <w:bCs/>
          <w:sz w:val="20"/>
          <w:szCs w:val="20"/>
        </w:rPr>
      </w:pPr>
      <w:r>
        <w:rPr>
          <w:rFonts w:ascii="Verdana" w:hAnsi="Verdana" w:cs="Arial"/>
          <w:bCs/>
          <w:sz w:val="20"/>
          <w:szCs w:val="20"/>
        </w:rPr>
        <w:t>3.2.</w:t>
      </w:r>
      <w:r w:rsidR="00BE7290">
        <w:rPr>
          <w:rFonts w:ascii="Verdana" w:hAnsi="Verdana" w:cs="Arial"/>
          <w:bCs/>
          <w:sz w:val="20"/>
          <w:szCs w:val="20"/>
        </w:rPr>
        <w:t>15</w:t>
      </w:r>
      <w:r>
        <w:rPr>
          <w:rFonts w:ascii="Verdana" w:hAnsi="Verdana" w:cs="Arial"/>
          <w:bCs/>
          <w:sz w:val="20"/>
          <w:szCs w:val="20"/>
        </w:rPr>
        <w:t>.</w:t>
      </w:r>
    </w:p>
    <w:p w14:paraId="0F0926CA" w14:textId="0E2FDD1A" w:rsidR="00725E8C" w:rsidRPr="00FD3588" w:rsidRDefault="00725E8C" w:rsidP="00FD3588">
      <w:pPr>
        <w:overflowPunct w:val="0"/>
        <w:autoSpaceDE w:val="0"/>
        <w:autoSpaceDN w:val="0"/>
        <w:adjustRightInd w:val="0"/>
        <w:jc w:val="both"/>
        <w:textAlignment w:val="baseline"/>
        <w:rPr>
          <w:rFonts w:ascii="Verdana" w:hAnsi="Verdana" w:cs="Arial"/>
          <w:bCs/>
          <w:sz w:val="20"/>
          <w:szCs w:val="20"/>
        </w:rPr>
      </w:pPr>
      <w:r w:rsidRPr="00BF589D">
        <w:rPr>
          <w:rFonts w:ascii="Verdana" w:hAnsi="Verdana" w:cs="Arial"/>
          <w:bCs/>
          <w:sz w:val="20"/>
          <w:szCs w:val="20"/>
        </w:rPr>
        <w:t xml:space="preserve">Para esta entidad, el CUIF </w:t>
      </w:r>
      <w:r w:rsidR="0034404E">
        <w:rPr>
          <w:rFonts w:ascii="Verdana" w:hAnsi="Verdana" w:cs="Arial"/>
          <w:bCs/>
          <w:sz w:val="20"/>
          <w:szCs w:val="20"/>
        </w:rPr>
        <w:t xml:space="preserve">se </w:t>
      </w:r>
      <w:r w:rsidRPr="00BF589D">
        <w:rPr>
          <w:rFonts w:ascii="Verdana" w:hAnsi="Verdana" w:cs="Arial"/>
          <w:bCs/>
          <w:sz w:val="20"/>
          <w:szCs w:val="20"/>
        </w:rPr>
        <w:t>debe transmitir a más tardar el último día hábil del mes siguiente a la fecha de corte de la información objeto de reporte.</w:t>
      </w:r>
    </w:p>
    <w:p w14:paraId="4294C614" w14:textId="5ACDD233" w:rsidR="00725E8C" w:rsidRPr="00FD3588" w:rsidRDefault="00725E8C" w:rsidP="00FD3588">
      <w:pPr>
        <w:pStyle w:val="Prrafodelista"/>
        <w:numPr>
          <w:ilvl w:val="0"/>
          <w:numId w:val="7"/>
        </w:numPr>
        <w:overflowPunct w:val="0"/>
        <w:autoSpaceDE w:val="0"/>
        <w:autoSpaceDN w:val="0"/>
        <w:adjustRightInd w:val="0"/>
        <w:spacing w:after="0" w:line="240" w:lineRule="auto"/>
        <w:ind w:left="284" w:hanging="284"/>
        <w:jc w:val="both"/>
        <w:textAlignment w:val="baseline"/>
        <w:rPr>
          <w:rFonts w:ascii="Verdana" w:hAnsi="Verdana" w:cs="Arial"/>
          <w:b/>
          <w:bCs/>
          <w:sz w:val="20"/>
          <w:szCs w:val="20"/>
        </w:rPr>
      </w:pPr>
      <w:r w:rsidRPr="00FD3588">
        <w:rPr>
          <w:rFonts w:ascii="Verdana" w:hAnsi="Verdana" w:cs="Arial"/>
          <w:b/>
          <w:bCs/>
          <w:sz w:val="20"/>
          <w:szCs w:val="20"/>
        </w:rPr>
        <w:t>Demás entidades</w:t>
      </w:r>
      <w:r w:rsidR="00FD320A">
        <w:rPr>
          <w:rFonts w:ascii="Verdana" w:hAnsi="Verdana" w:cs="Arial"/>
          <w:b/>
          <w:bCs/>
          <w:sz w:val="20"/>
          <w:szCs w:val="20"/>
        </w:rPr>
        <w:t xml:space="preserve"> vigiladas</w:t>
      </w:r>
    </w:p>
    <w:p w14:paraId="1BA822E3" w14:textId="77777777" w:rsidR="00FD3588" w:rsidRPr="00BF589D" w:rsidRDefault="00FD3588" w:rsidP="00FD3588">
      <w:pPr>
        <w:overflowPunct w:val="0"/>
        <w:autoSpaceDE w:val="0"/>
        <w:autoSpaceDN w:val="0"/>
        <w:adjustRightInd w:val="0"/>
        <w:spacing w:after="0" w:line="240" w:lineRule="auto"/>
        <w:jc w:val="both"/>
        <w:textAlignment w:val="baseline"/>
        <w:rPr>
          <w:rFonts w:ascii="Verdana" w:hAnsi="Verdana" w:cs="Arial"/>
          <w:b/>
          <w:bCs/>
          <w:sz w:val="20"/>
          <w:szCs w:val="20"/>
        </w:rPr>
      </w:pPr>
    </w:p>
    <w:p w14:paraId="08682BD6" w14:textId="4A84C403" w:rsidR="00B6407E" w:rsidRDefault="00B6407E" w:rsidP="00B6407E">
      <w:pPr>
        <w:tabs>
          <w:tab w:val="left" w:pos="540"/>
        </w:tabs>
        <w:spacing w:after="0" w:line="240" w:lineRule="auto"/>
        <w:jc w:val="both"/>
        <w:rPr>
          <w:rFonts w:ascii="Verdana" w:hAnsi="Verdana" w:cs="Arial"/>
          <w:bCs/>
          <w:sz w:val="20"/>
          <w:szCs w:val="20"/>
        </w:rPr>
      </w:pPr>
      <w:r>
        <w:rPr>
          <w:rFonts w:ascii="Verdana" w:hAnsi="Verdana" w:cs="Arial"/>
          <w:bCs/>
          <w:sz w:val="20"/>
          <w:szCs w:val="20"/>
        </w:rPr>
        <w:t>3.2.</w:t>
      </w:r>
      <w:r w:rsidR="00BE7290">
        <w:rPr>
          <w:rFonts w:ascii="Verdana" w:hAnsi="Verdana" w:cs="Arial"/>
          <w:bCs/>
          <w:sz w:val="20"/>
          <w:szCs w:val="20"/>
        </w:rPr>
        <w:t>16</w:t>
      </w:r>
      <w:r>
        <w:rPr>
          <w:rFonts w:ascii="Verdana" w:hAnsi="Verdana" w:cs="Arial"/>
          <w:bCs/>
          <w:sz w:val="20"/>
          <w:szCs w:val="20"/>
        </w:rPr>
        <w:t>.</w:t>
      </w:r>
    </w:p>
    <w:p w14:paraId="607FC801" w14:textId="33F8D7D2" w:rsidR="00725E8C" w:rsidRPr="00BF589D" w:rsidRDefault="00725E8C" w:rsidP="00725E8C">
      <w:pPr>
        <w:overflowPunct w:val="0"/>
        <w:autoSpaceDE w:val="0"/>
        <w:autoSpaceDN w:val="0"/>
        <w:adjustRightInd w:val="0"/>
        <w:jc w:val="both"/>
        <w:textAlignment w:val="baseline"/>
        <w:rPr>
          <w:rFonts w:ascii="Verdana" w:hAnsi="Verdana" w:cs="Arial"/>
          <w:bCs/>
          <w:sz w:val="20"/>
          <w:szCs w:val="20"/>
        </w:rPr>
      </w:pPr>
      <w:r w:rsidRPr="00BF589D">
        <w:rPr>
          <w:rFonts w:ascii="Verdana" w:hAnsi="Verdana" w:cs="Arial"/>
          <w:sz w:val="20"/>
          <w:szCs w:val="20"/>
        </w:rPr>
        <w:t xml:space="preserve">Las demás entidades </w:t>
      </w:r>
      <w:r w:rsidR="00FD320A">
        <w:rPr>
          <w:rFonts w:ascii="Verdana" w:hAnsi="Verdana" w:cs="Arial"/>
          <w:sz w:val="20"/>
          <w:szCs w:val="20"/>
        </w:rPr>
        <w:t xml:space="preserve">vigiladas </w:t>
      </w:r>
      <w:r w:rsidRPr="00BF589D">
        <w:rPr>
          <w:rFonts w:ascii="Verdana" w:hAnsi="Verdana" w:cs="Arial"/>
          <w:sz w:val="20"/>
          <w:szCs w:val="20"/>
        </w:rPr>
        <w:t xml:space="preserve">destinatarias </w:t>
      </w:r>
      <w:r w:rsidR="00FD320A">
        <w:rPr>
          <w:rFonts w:ascii="Verdana" w:hAnsi="Verdana" w:cs="Arial"/>
          <w:sz w:val="20"/>
          <w:szCs w:val="20"/>
        </w:rPr>
        <w:t xml:space="preserve">de las instrucciones </w:t>
      </w:r>
      <w:r w:rsidRPr="00BF589D">
        <w:rPr>
          <w:rFonts w:ascii="Verdana" w:hAnsi="Verdana" w:cs="Arial"/>
          <w:sz w:val="20"/>
          <w:szCs w:val="20"/>
        </w:rPr>
        <w:t xml:space="preserve">del presente </w:t>
      </w:r>
      <w:r w:rsidR="00593A09">
        <w:rPr>
          <w:rFonts w:ascii="Verdana" w:hAnsi="Verdana" w:cs="Arial"/>
          <w:sz w:val="20"/>
          <w:szCs w:val="20"/>
        </w:rPr>
        <w:t>c</w:t>
      </w:r>
      <w:r w:rsidRPr="00BF589D">
        <w:rPr>
          <w:rFonts w:ascii="Verdana" w:hAnsi="Verdana" w:cs="Arial"/>
          <w:sz w:val="20"/>
          <w:szCs w:val="20"/>
        </w:rPr>
        <w:t xml:space="preserve">apítulo </w:t>
      </w:r>
      <w:r w:rsidRPr="00BF589D">
        <w:rPr>
          <w:rFonts w:ascii="Verdana" w:hAnsi="Verdana" w:cs="Arial"/>
          <w:bCs/>
          <w:sz w:val="20"/>
          <w:szCs w:val="20"/>
        </w:rPr>
        <w:t xml:space="preserve">deben transmitir </w:t>
      </w:r>
      <w:r w:rsidR="00FD320A">
        <w:rPr>
          <w:rFonts w:ascii="Verdana" w:hAnsi="Verdana" w:cs="Arial"/>
          <w:bCs/>
          <w:sz w:val="20"/>
          <w:szCs w:val="20"/>
        </w:rPr>
        <w:t>la información d</w:t>
      </w:r>
      <w:r w:rsidRPr="00BF589D">
        <w:rPr>
          <w:rFonts w:ascii="Verdana" w:hAnsi="Verdana" w:cs="Arial"/>
          <w:bCs/>
          <w:sz w:val="20"/>
          <w:szCs w:val="20"/>
        </w:rPr>
        <w:t xml:space="preserve">el CUIF </w:t>
      </w:r>
      <w:r w:rsidR="0034404E">
        <w:rPr>
          <w:rFonts w:ascii="Verdana" w:hAnsi="Verdana" w:cs="Arial"/>
          <w:bCs/>
          <w:sz w:val="20"/>
          <w:szCs w:val="20"/>
        </w:rPr>
        <w:t xml:space="preserve">de forma mensual </w:t>
      </w:r>
      <w:r w:rsidRPr="00BF589D">
        <w:rPr>
          <w:rFonts w:ascii="Verdana" w:hAnsi="Verdana" w:cs="Arial"/>
          <w:bCs/>
          <w:sz w:val="20"/>
          <w:szCs w:val="20"/>
        </w:rPr>
        <w:t xml:space="preserve">con </w:t>
      </w:r>
      <w:r w:rsidR="0034404E">
        <w:rPr>
          <w:rFonts w:ascii="Verdana" w:hAnsi="Verdana" w:cs="Arial"/>
          <w:bCs/>
          <w:sz w:val="20"/>
          <w:szCs w:val="20"/>
        </w:rPr>
        <w:t xml:space="preserve">la </w:t>
      </w:r>
      <w:r w:rsidRPr="00BF589D">
        <w:rPr>
          <w:rFonts w:ascii="Verdana" w:hAnsi="Verdana" w:cs="Arial"/>
          <w:bCs/>
          <w:sz w:val="20"/>
          <w:szCs w:val="20"/>
        </w:rPr>
        <w:t>información financiera a nivel individual o separado, a corte del último día calendario de cada mes.</w:t>
      </w:r>
    </w:p>
    <w:p w14:paraId="068E0DE5" w14:textId="2EEF0515" w:rsidR="00B6407E" w:rsidRDefault="00B6407E" w:rsidP="00B6407E">
      <w:pPr>
        <w:tabs>
          <w:tab w:val="left" w:pos="540"/>
        </w:tabs>
        <w:spacing w:after="0" w:line="240" w:lineRule="auto"/>
        <w:jc w:val="both"/>
        <w:rPr>
          <w:rFonts w:ascii="Verdana" w:hAnsi="Verdana" w:cs="Arial"/>
          <w:bCs/>
          <w:sz w:val="20"/>
          <w:szCs w:val="20"/>
        </w:rPr>
      </w:pPr>
      <w:r>
        <w:rPr>
          <w:rFonts w:ascii="Verdana" w:hAnsi="Verdana" w:cs="Arial"/>
          <w:bCs/>
          <w:sz w:val="20"/>
          <w:szCs w:val="20"/>
        </w:rPr>
        <w:t>3.2.</w:t>
      </w:r>
      <w:r w:rsidR="00BE7290">
        <w:rPr>
          <w:rFonts w:ascii="Verdana" w:hAnsi="Verdana" w:cs="Arial"/>
          <w:bCs/>
          <w:sz w:val="20"/>
          <w:szCs w:val="20"/>
        </w:rPr>
        <w:t>17</w:t>
      </w:r>
      <w:r>
        <w:rPr>
          <w:rFonts w:ascii="Verdana" w:hAnsi="Verdana" w:cs="Arial"/>
          <w:bCs/>
          <w:sz w:val="20"/>
          <w:szCs w:val="20"/>
        </w:rPr>
        <w:t>.</w:t>
      </w:r>
    </w:p>
    <w:p w14:paraId="130DF990" w14:textId="4A5BF180" w:rsidR="00725E8C" w:rsidRPr="00BF589D" w:rsidRDefault="0061061F" w:rsidP="00725E8C">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 xml:space="preserve">Estas </w:t>
      </w:r>
      <w:r w:rsidR="00465D70">
        <w:rPr>
          <w:rFonts w:ascii="Verdana" w:hAnsi="Verdana" w:cs="Arial"/>
          <w:bCs/>
          <w:sz w:val="20"/>
          <w:szCs w:val="20"/>
        </w:rPr>
        <w:t>entidades</w:t>
      </w:r>
      <w:r w:rsidR="009778DF">
        <w:rPr>
          <w:rFonts w:ascii="Verdana" w:hAnsi="Verdana" w:cs="Arial"/>
          <w:bCs/>
          <w:sz w:val="20"/>
          <w:szCs w:val="20"/>
        </w:rPr>
        <w:t xml:space="preserve"> vigiladas </w:t>
      </w:r>
      <w:r w:rsidR="00465D70">
        <w:rPr>
          <w:rFonts w:ascii="Verdana" w:hAnsi="Verdana" w:cs="Arial"/>
          <w:bCs/>
          <w:sz w:val="20"/>
          <w:szCs w:val="20"/>
        </w:rPr>
        <w:t>deben transmitir</w:t>
      </w:r>
      <w:r w:rsidR="00725E8C" w:rsidRPr="00BF589D">
        <w:rPr>
          <w:rFonts w:ascii="Verdana" w:hAnsi="Verdana" w:cs="Arial"/>
          <w:bCs/>
          <w:sz w:val="20"/>
          <w:szCs w:val="20"/>
        </w:rPr>
        <w:t xml:space="preserve"> </w:t>
      </w:r>
      <w:r>
        <w:rPr>
          <w:rFonts w:ascii="Verdana" w:hAnsi="Verdana" w:cs="Arial"/>
          <w:bCs/>
          <w:sz w:val="20"/>
          <w:szCs w:val="20"/>
        </w:rPr>
        <w:t>la información d</w:t>
      </w:r>
      <w:r w:rsidR="00725E8C" w:rsidRPr="00BF589D">
        <w:rPr>
          <w:rFonts w:ascii="Verdana" w:hAnsi="Verdana" w:cs="Arial"/>
          <w:bCs/>
          <w:sz w:val="20"/>
          <w:szCs w:val="20"/>
        </w:rPr>
        <w:t xml:space="preserve">el CUIF dentro de los 20 días </w:t>
      </w:r>
      <w:r w:rsidR="00BA584D">
        <w:rPr>
          <w:rFonts w:ascii="Verdana" w:hAnsi="Verdana" w:cs="Arial"/>
          <w:bCs/>
          <w:sz w:val="20"/>
          <w:szCs w:val="20"/>
        </w:rPr>
        <w:t>calendario</w:t>
      </w:r>
      <w:r w:rsidR="00725E8C" w:rsidRPr="00BF589D">
        <w:rPr>
          <w:rFonts w:ascii="Verdana" w:hAnsi="Verdana" w:cs="Arial"/>
          <w:bCs/>
          <w:sz w:val="20"/>
          <w:szCs w:val="20"/>
        </w:rPr>
        <w:t xml:space="preserve"> siguientes a la fecha de corte de la información objeto de reporte</w:t>
      </w:r>
      <w:r w:rsidR="00992E3E">
        <w:rPr>
          <w:rFonts w:ascii="Verdana" w:hAnsi="Verdana" w:cs="Arial"/>
          <w:bCs/>
          <w:sz w:val="20"/>
          <w:szCs w:val="20"/>
        </w:rPr>
        <w:t xml:space="preserve">, </w:t>
      </w:r>
      <w:r w:rsidR="007E2ED9" w:rsidRPr="007E2ED9">
        <w:rPr>
          <w:rFonts w:ascii="Verdana" w:hAnsi="Verdana" w:cs="Arial"/>
          <w:bCs/>
          <w:sz w:val="20"/>
          <w:szCs w:val="20"/>
        </w:rPr>
        <w:t>conforme a los plazos establecidos en el párrafo 3.2.2</w:t>
      </w:r>
      <w:r w:rsidR="005950D9">
        <w:rPr>
          <w:rFonts w:ascii="Verdana" w:hAnsi="Verdana" w:cs="Arial"/>
          <w:bCs/>
          <w:sz w:val="20"/>
          <w:szCs w:val="20"/>
        </w:rPr>
        <w:t>5</w:t>
      </w:r>
      <w:r w:rsidR="00351F79">
        <w:rPr>
          <w:rFonts w:ascii="Verdana" w:hAnsi="Verdana" w:cs="Arial"/>
          <w:bCs/>
          <w:sz w:val="20"/>
          <w:szCs w:val="20"/>
        </w:rPr>
        <w:t>.</w:t>
      </w:r>
      <w:r w:rsidR="007E2ED9" w:rsidRPr="007E2ED9">
        <w:rPr>
          <w:rFonts w:ascii="Verdana" w:hAnsi="Verdana" w:cs="Arial"/>
          <w:bCs/>
          <w:sz w:val="20"/>
          <w:szCs w:val="20"/>
        </w:rPr>
        <w:t xml:space="preserve"> del presente capítulo.</w:t>
      </w:r>
    </w:p>
    <w:p w14:paraId="1E043FE1" w14:textId="2D546F75" w:rsidR="00725E8C" w:rsidRPr="00FD3588" w:rsidRDefault="00725E8C" w:rsidP="00FD3588">
      <w:pPr>
        <w:overflowPunct w:val="0"/>
        <w:autoSpaceDE w:val="0"/>
        <w:autoSpaceDN w:val="0"/>
        <w:adjustRightInd w:val="0"/>
        <w:spacing w:after="0" w:line="240" w:lineRule="auto"/>
        <w:jc w:val="both"/>
        <w:textAlignment w:val="baseline"/>
        <w:rPr>
          <w:rFonts w:ascii="Verdana" w:hAnsi="Verdana" w:cs="Arial"/>
          <w:b/>
          <w:bCs/>
          <w:sz w:val="20"/>
          <w:szCs w:val="20"/>
        </w:rPr>
      </w:pPr>
      <w:r w:rsidRPr="00FD3588">
        <w:rPr>
          <w:rFonts w:ascii="Verdana" w:hAnsi="Verdana" w:cs="Arial"/>
          <w:b/>
          <w:bCs/>
          <w:sz w:val="20"/>
          <w:szCs w:val="20"/>
        </w:rPr>
        <w:t>Reporte de información periódica a nivel consolidado</w:t>
      </w:r>
    </w:p>
    <w:p w14:paraId="36525E1D" w14:textId="77777777" w:rsidR="00FD3588" w:rsidRPr="00FD3588" w:rsidRDefault="00FD3588" w:rsidP="00FD3588">
      <w:pPr>
        <w:overflowPunct w:val="0"/>
        <w:autoSpaceDE w:val="0"/>
        <w:autoSpaceDN w:val="0"/>
        <w:adjustRightInd w:val="0"/>
        <w:spacing w:after="0" w:line="240" w:lineRule="auto"/>
        <w:jc w:val="both"/>
        <w:textAlignment w:val="baseline"/>
        <w:rPr>
          <w:rFonts w:ascii="Verdana" w:hAnsi="Verdana" w:cs="Arial"/>
          <w:b/>
          <w:bCs/>
          <w:sz w:val="20"/>
          <w:szCs w:val="20"/>
        </w:rPr>
      </w:pPr>
    </w:p>
    <w:p w14:paraId="30557F61" w14:textId="527D1C10" w:rsidR="00B6407E" w:rsidRDefault="00B6407E" w:rsidP="00B6407E">
      <w:pPr>
        <w:tabs>
          <w:tab w:val="left" w:pos="540"/>
        </w:tabs>
        <w:spacing w:after="0" w:line="240" w:lineRule="auto"/>
        <w:jc w:val="both"/>
        <w:rPr>
          <w:rFonts w:ascii="Verdana" w:hAnsi="Verdana" w:cs="Arial"/>
          <w:bCs/>
          <w:sz w:val="20"/>
          <w:szCs w:val="20"/>
        </w:rPr>
      </w:pPr>
      <w:r>
        <w:rPr>
          <w:rFonts w:ascii="Verdana" w:hAnsi="Verdana" w:cs="Arial"/>
          <w:bCs/>
          <w:sz w:val="20"/>
          <w:szCs w:val="20"/>
        </w:rPr>
        <w:t>3.2.</w:t>
      </w:r>
      <w:r w:rsidR="00BE7290">
        <w:rPr>
          <w:rFonts w:ascii="Verdana" w:hAnsi="Verdana" w:cs="Arial"/>
          <w:bCs/>
          <w:sz w:val="20"/>
          <w:szCs w:val="20"/>
        </w:rPr>
        <w:t>18</w:t>
      </w:r>
      <w:r>
        <w:rPr>
          <w:rFonts w:ascii="Verdana" w:hAnsi="Verdana" w:cs="Arial"/>
          <w:bCs/>
          <w:sz w:val="20"/>
          <w:szCs w:val="20"/>
        </w:rPr>
        <w:t>.</w:t>
      </w:r>
    </w:p>
    <w:p w14:paraId="1818F2B3" w14:textId="10931544" w:rsidR="00725E8C" w:rsidRPr="00BF589D" w:rsidRDefault="00725E8C" w:rsidP="00725E8C">
      <w:pPr>
        <w:overflowPunct w:val="0"/>
        <w:autoSpaceDE w:val="0"/>
        <w:autoSpaceDN w:val="0"/>
        <w:adjustRightInd w:val="0"/>
        <w:jc w:val="both"/>
        <w:textAlignment w:val="baseline"/>
        <w:rPr>
          <w:rFonts w:ascii="Verdana" w:hAnsi="Verdana" w:cs="Arial"/>
          <w:bCs/>
          <w:sz w:val="20"/>
          <w:szCs w:val="20"/>
        </w:rPr>
      </w:pPr>
      <w:r w:rsidRPr="00BF589D">
        <w:rPr>
          <w:rFonts w:ascii="Verdana" w:hAnsi="Verdana" w:cs="Arial"/>
          <w:sz w:val="20"/>
          <w:szCs w:val="20"/>
        </w:rPr>
        <w:t xml:space="preserve">Las entidades destinatarias del presente </w:t>
      </w:r>
      <w:r w:rsidR="00593A09">
        <w:rPr>
          <w:rFonts w:ascii="Verdana" w:hAnsi="Verdana" w:cs="Arial"/>
          <w:sz w:val="20"/>
          <w:szCs w:val="20"/>
        </w:rPr>
        <w:t>c</w:t>
      </w:r>
      <w:r w:rsidRPr="00BF589D">
        <w:rPr>
          <w:rFonts w:ascii="Verdana" w:hAnsi="Verdana" w:cs="Arial"/>
          <w:sz w:val="20"/>
          <w:szCs w:val="20"/>
        </w:rPr>
        <w:t>apítulo que deben preparar y presentar estados financieros intermedios consolidados, de acuerdo con lo señalado en el</w:t>
      </w:r>
      <w:r w:rsidR="00593A09" w:rsidRPr="00BF589D">
        <w:rPr>
          <w:rFonts w:ascii="Verdana" w:hAnsi="Verdana" w:cs="Arial"/>
          <w:bCs/>
          <w:sz w:val="20"/>
          <w:szCs w:val="20"/>
        </w:rPr>
        <w:t xml:space="preserve"> </w:t>
      </w:r>
      <w:r w:rsidR="00593A09">
        <w:rPr>
          <w:rFonts w:ascii="Verdana" w:hAnsi="Verdana" w:cs="Arial"/>
          <w:bCs/>
          <w:sz w:val="20"/>
          <w:szCs w:val="20"/>
        </w:rPr>
        <w:t xml:space="preserve">capítulo 1 de la parte 3 de la </w:t>
      </w:r>
      <w:r w:rsidR="002C2C22">
        <w:rPr>
          <w:rFonts w:ascii="Verdana" w:hAnsi="Verdana" w:cs="Arial"/>
          <w:bCs/>
          <w:sz w:val="20"/>
          <w:szCs w:val="20"/>
        </w:rPr>
        <w:t>CBF</w:t>
      </w:r>
      <w:r w:rsidR="00E56499">
        <w:rPr>
          <w:rFonts w:ascii="Verdana" w:hAnsi="Verdana" w:cs="Arial"/>
          <w:bCs/>
          <w:sz w:val="20"/>
          <w:szCs w:val="20"/>
        </w:rPr>
        <w:t xml:space="preserve"> y </w:t>
      </w:r>
      <w:r w:rsidRPr="00BF589D">
        <w:rPr>
          <w:rFonts w:ascii="Verdana" w:hAnsi="Verdana" w:cs="Arial"/>
          <w:bCs/>
          <w:sz w:val="20"/>
          <w:szCs w:val="20"/>
        </w:rPr>
        <w:t xml:space="preserve">deben transmitir </w:t>
      </w:r>
      <w:r w:rsidR="00E56499">
        <w:rPr>
          <w:rFonts w:ascii="Verdana" w:hAnsi="Verdana" w:cs="Arial"/>
          <w:bCs/>
          <w:sz w:val="20"/>
          <w:szCs w:val="20"/>
        </w:rPr>
        <w:t>la información d</w:t>
      </w:r>
      <w:r w:rsidRPr="00BF589D">
        <w:rPr>
          <w:rFonts w:ascii="Verdana" w:hAnsi="Verdana" w:cs="Arial"/>
          <w:bCs/>
          <w:sz w:val="20"/>
          <w:szCs w:val="20"/>
        </w:rPr>
        <w:t xml:space="preserve">el CUIF con </w:t>
      </w:r>
      <w:r w:rsidR="005D4736">
        <w:rPr>
          <w:rFonts w:ascii="Verdana" w:hAnsi="Verdana" w:cs="Arial"/>
          <w:bCs/>
          <w:sz w:val="20"/>
          <w:szCs w:val="20"/>
        </w:rPr>
        <w:t xml:space="preserve">la </w:t>
      </w:r>
      <w:r w:rsidRPr="00BF589D">
        <w:rPr>
          <w:rFonts w:ascii="Verdana" w:hAnsi="Verdana" w:cs="Arial"/>
          <w:bCs/>
          <w:sz w:val="20"/>
          <w:szCs w:val="20"/>
        </w:rPr>
        <w:t xml:space="preserve">información </w:t>
      </w:r>
      <w:r w:rsidRPr="00BF589D">
        <w:rPr>
          <w:rFonts w:ascii="Verdana" w:hAnsi="Verdana" w:cs="Arial"/>
          <w:bCs/>
          <w:sz w:val="20"/>
          <w:szCs w:val="20"/>
        </w:rPr>
        <w:lastRenderedPageBreak/>
        <w:t>financiera a nivel consolidado a corte del 31 de marzo, 30 de junio, 30 de septiembre y 31 de diciembre de cada año.</w:t>
      </w:r>
    </w:p>
    <w:p w14:paraId="6AA9887A" w14:textId="0DEA0C14" w:rsidR="00B6407E" w:rsidRDefault="00B6407E" w:rsidP="00B6407E">
      <w:pPr>
        <w:tabs>
          <w:tab w:val="left" w:pos="540"/>
        </w:tabs>
        <w:spacing w:after="0" w:line="240" w:lineRule="auto"/>
        <w:jc w:val="both"/>
        <w:rPr>
          <w:rFonts w:ascii="Verdana" w:hAnsi="Verdana" w:cs="Arial"/>
          <w:bCs/>
          <w:sz w:val="20"/>
          <w:szCs w:val="20"/>
        </w:rPr>
      </w:pPr>
      <w:r>
        <w:rPr>
          <w:rFonts w:ascii="Verdana" w:hAnsi="Verdana" w:cs="Arial"/>
          <w:bCs/>
          <w:sz w:val="20"/>
          <w:szCs w:val="20"/>
        </w:rPr>
        <w:t>3.2.</w:t>
      </w:r>
      <w:r w:rsidR="00BE7290">
        <w:rPr>
          <w:rFonts w:ascii="Verdana" w:hAnsi="Verdana" w:cs="Arial"/>
          <w:bCs/>
          <w:sz w:val="20"/>
          <w:szCs w:val="20"/>
        </w:rPr>
        <w:t>19</w:t>
      </w:r>
      <w:r>
        <w:rPr>
          <w:rFonts w:ascii="Verdana" w:hAnsi="Verdana" w:cs="Arial"/>
          <w:bCs/>
          <w:sz w:val="20"/>
          <w:szCs w:val="20"/>
        </w:rPr>
        <w:t>.</w:t>
      </w:r>
    </w:p>
    <w:p w14:paraId="102389FB" w14:textId="4E5DADE9" w:rsidR="00725E8C" w:rsidRPr="00BF589D" w:rsidRDefault="00725E8C" w:rsidP="00725E8C">
      <w:pPr>
        <w:overflowPunct w:val="0"/>
        <w:autoSpaceDE w:val="0"/>
        <w:autoSpaceDN w:val="0"/>
        <w:adjustRightInd w:val="0"/>
        <w:jc w:val="both"/>
        <w:textAlignment w:val="baseline"/>
        <w:rPr>
          <w:rFonts w:ascii="Verdana" w:hAnsi="Verdana" w:cs="Arial"/>
          <w:bCs/>
          <w:sz w:val="20"/>
          <w:szCs w:val="20"/>
        </w:rPr>
      </w:pPr>
      <w:r w:rsidRPr="00BF589D">
        <w:rPr>
          <w:rFonts w:ascii="Verdana" w:hAnsi="Verdana" w:cs="Arial"/>
          <w:bCs/>
          <w:sz w:val="20"/>
          <w:szCs w:val="20"/>
        </w:rPr>
        <w:t xml:space="preserve">Los intermediarios de seguros y reaseguros deben transmitir </w:t>
      </w:r>
      <w:r w:rsidR="003E6133">
        <w:rPr>
          <w:rFonts w:ascii="Verdana" w:hAnsi="Verdana" w:cs="Arial"/>
          <w:bCs/>
          <w:sz w:val="20"/>
          <w:szCs w:val="20"/>
        </w:rPr>
        <w:t>la información d</w:t>
      </w:r>
      <w:r w:rsidRPr="00BF589D">
        <w:rPr>
          <w:rFonts w:ascii="Verdana" w:hAnsi="Verdana" w:cs="Arial"/>
          <w:bCs/>
          <w:sz w:val="20"/>
          <w:szCs w:val="20"/>
        </w:rPr>
        <w:t>el CUIF con información financiera a nivel consolidado de forma semestral, a corte del 30 de junio y 31 de diciembre de cada año.</w:t>
      </w:r>
    </w:p>
    <w:p w14:paraId="33EAFF38" w14:textId="42EFCF47" w:rsidR="00B6407E" w:rsidRDefault="00B6407E" w:rsidP="00B6407E">
      <w:pPr>
        <w:tabs>
          <w:tab w:val="left" w:pos="540"/>
        </w:tabs>
        <w:spacing w:after="0" w:line="240" w:lineRule="auto"/>
        <w:jc w:val="both"/>
        <w:rPr>
          <w:rFonts w:ascii="Verdana" w:hAnsi="Verdana" w:cs="Arial"/>
          <w:bCs/>
          <w:sz w:val="20"/>
          <w:szCs w:val="20"/>
        </w:rPr>
      </w:pPr>
      <w:r>
        <w:rPr>
          <w:rFonts w:ascii="Verdana" w:hAnsi="Verdana" w:cs="Arial"/>
          <w:bCs/>
          <w:sz w:val="20"/>
          <w:szCs w:val="20"/>
        </w:rPr>
        <w:t>3.2.</w:t>
      </w:r>
      <w:r w:rsidR="00BE7290">
        <w:rPr>
          <w:rFonts w:ascii="Verdana" w:hAnsi="Verdana" w:cs="Arial"/>
          <w:bCs/>
          <w:sz w:val="20"/>
          <w:szCs w:val="20"/>
        </w:rPr>
        <w:t>20</w:t>
      </w:r>
      <w:r>
        <w:rPr>
          <w:rFonts w:ascii="Verdana" w:hAnsi="Verdana" w:cs="Arial"/>
          <w:bCs/>
          <w:sz w:val="20"/>
          <w:szCs w:val="20"/>
        </w:rPr>
        <w:t>.</w:t>
      </w:r>
    </w:p>
    <w:p w14:paraId="7891303B" w14:textId="072E847C" w:rsidR="00340DFA" w:rsidRPr="00F564F2" w:rsidRDefault="00725E8C" w:rsidP="00F564F2">
      <w:pPr>
        <w:overflowPunct w:val="0"/>
        <w:autoSpaceDE w:val="0"/>
        <w:autoSpaceDN w:val="0"/>
        <w:adjustRightInd w:val="0"/>
        <w:jc w:val="both"/>
        <w:textAlignment w:val="baseline"/>
        <w:rPr>
          <w:rFonts w:ascii="Verdana" w:hAnsi="Verdana" w:cs="Arial"/>
          <w:bCs/>
          <w:sz w:val="20"/>
          <w:szCs w:val="20"/>
        </w:rPr>
      </w:pPr>
      <w:r w:rsidRPr="00BF589D">
        <w:rPr>
          <w:rFonts w:ascii="Verdana" w:hAnsi="Verdana" w:cs="Arial"/>
          <w:bCs/>
          <w:sz w:val="20"/>
          <w:szCs w:val="20"/>
        </w:rPr>
        <w:t xml:space="preserve">El CUIF con información financiera intermedia a nivel consolidado </w:t>
      </w:r>
      <w:r w:rsidR="0004198F">
        <w:rPr>
          <w:rFonts w:ascii="Verdana" w:hAnsi="Verdana" w:cs="Arial"/>
          <w:bCs/>
          <w:sz w:val="20"/>
          <w:szCs w:val="20"/>
        </w:rPr>
        <w:t xml:space="preserve">se </w:t>
      </w:r>
      <w:r w:rsidRPr="00BF589D">
        <w:rPr>
          <w:rFonts w:ascii="Verdana" w:hAnsi="Verdana" w:cs="Arial"/>
          <w:bCs/>
          <w:sz w:val="20"/>
          <w:szCs w:val="20"/>
        </w:rPr>
        <w:t xml:space="preserve">debe transmitir dentro de los 30 días </w:t>
      </w:r>
      <w:r w:rsidR="0037756A">
        <w:rPr>
          <w:rFonts w:ascii="Verdana" w:hAnsi="Verdana" w:cs="Arial"/>
          <w:bCs/>
          <w:sz w:val="20"/>
          <w:szCs w:val="20"/>
        </w:rPr>
        <w:t>calendario</w:t>
      </w:r>
      <w:r w:rsidRPr="00BF589D">
        <w:rPr>
          <w:rFonts w:ascii="Verdana" w:hAnsi="Verdana" w:cs="Arial"/>
          <w:bCs/>
          <w:sz w:val="20"/>
          <w:szCs w:val="20"/>
        </w:rPr>
        <w:t xml:space="preserve"> siguientes a la fecha de corte de la información objeto de reporte</w:t>
      </w:r>
      <w:r w:rsidR="007E2ED9">
        <w:rPr>
          <w:rFonts w:ascii="Verdana" w:hAnsi="Verdana" w:cs="Arial"/>
          <w:bCs/>
          <w:sz w:val="20"/>
          <w:szCs w:val="20"/>
        </w:rPr>
        <w:t xml:space="preserve">, </w:t>
      </w:r>
      <w:r w:rsidR="00C62CD5" w:rsidRPr="00C62CD5">
        <w:rPr>
          <w:rFonts w:ascii="Verdana" w:hAnsi="Verdana" w:cs="Arial"/>
          <w:bCs/>
          <w:sz w:val="20"/>
          <w:szCs w:val="20"/>
        </w:rPr>
        <w:t>conforme a los plazos establecidos en el párrafo 3.2.2</w:t>
      </w:r>
      <w:r w:rsidR="00CF1870">
        <w:rPr>
          <w:rFonts w:ascii="Verdana" w:hAnsi="Verdana" w:cs="Arial"/>
          <w:bCs/>
          <w:sz w:val="20"/>
          <w:szCs w:val="20"/>
        </w:rPr>
        <w:t>5</w:t>
      </w:r>
      <w:r w:rsidR="00F564F2">
        <w:rPr>
          <w:rFonts w:ascii="Verdana" w:hAnsi="Verdana" w:cs="Arial"/>
          <w:bCs/>
          <w:sz w:val="20"/>
          <w:szCs w:val="20"/>
        </w:rPr>
        <w:t>.</w:t>
      </w:r>
      <w:r w:rsidR="00C62CD5" w:rsidRPr="00C62CD5">
        <w:rPr>
          <w:rFonts w:ascii="Verdana" w:hAnsi="Verdana" w:cs="Arial"/>
          <w:bCs/>
          <w:sz w:val="20"/>
          <w:szCs w:val="20"/>
        </w:rPr>
        <w:t xml:space="preserve"> del presente capítulo.</w:t>
      </w:r>
    </w:p>
    <w:p w14:paraId="3548B4B2" w14:textId="30E80A67" w:rsidR="00725E8C" w:rsidRPr="00BF589D" w:rsidRDefault="00725E8C" w:rsidP="00FD3588">
      <w:pPr>
        <w:overflowPunct w:val="0"/>
        <w:autoSpaceDE w:val="0"/>
        <w:autoSpaceDN w:val="0"/>
        <w:adjustRightInd w:val="0"/>
        <w:spacing w:after="0" w:line="240" w:lineRule="auto"/>
        <w:jc w:val="both"/>
        <w:textAlignment w:val="baseline"/>
        <w:rPr>
          <w:rFonts w:ascii="Verdana" w:hAnsi="Verdana" w:cs="Arial"/>
          <w:b/>
          <w:bCs/>
          <w:sz w:val="20"/>
          <w:szCs w:val="20"/>
        </w:rPr>
      </w:pPr>
      <w:r w:rsidRPr="00145B5A">
        <w:rPr>
          <w:rFonts w:ascii="Verdana" w:hAnsi="Verdana" w:cs="Arial"/>
          <w:b/>
          <w:bCs/>
          <w:sz w:val="20"/>
          <w:szCs w:val="20"/>
        </w:rPr>
        <w:t xml:space="preserve">Reporte de información de cierre </w:t>
      </w:r>
      <w:r w:rsidR="005A718C">
        <w:rPr>
          <w:rFonts w:ascii="Verdana" w:hAnsi="Verdana" w:cs="Arial"/>
          <w:b/>
          <w:bCs/>
          <w:sz w:val="20"/>
          <w:szCs w:val="20"/>
        </w:rPr>
        <w:t xml:space="preserve">o fin de ejercicio, </w:t>
      </w:r>
      <w:r w:rsidRPr="00145B5A">
        <w:rPr>
          <w:rFonts w:ascii="Verdana" w:hAnsi="Verdana" w:cs="Arial"/>
          <w:b/>
          <w:bCs/>
          <w:sz w:val="20"/>
          <w:szCs w:val="20"/>
        </w:rPr>
        <w:t>a nivel individual o separado</w:t>
      </w:r>
    </w:p>
    <w:p w14:paraId="173848BB" w14:textId="77777777" w:rsidR="00FD3588" w:rsidRDefault="00FD3588" w:rsidP="00B6407E">
      <w:pPr>
        <w:tabs>
          <w:tab w:val="left" w:pos="540"/>
        </w:tabs>
        <w:spacing w:after="0" w:line="240" w:lineRule="auto"/>
        <w:jc w:val="both"/>
        <w:rPr>
          <w:rFonts w:ascii="Verdana" w:hAnsi="Verdana" w:cs="Arial"/>
          <w:bCs/>
          <w:sz w:val="20"/>
          <w:szCs w:val="20"/>
        </w:rPr>
      </w:pPr>
    </w:p>
    <w:p w14:paraId="494AB501" w14:textId="02D4FF83" w:rsidR="00B6407E" w:rsidRDefault="00B6407E" w:rsidP="00B6407E">
      <w:pPr>
        <w:tabs>
          <w:tab w:val="left" w:pos="540"/>
        </w:tabs>
        <w:spacing w:after="0" w:line="240" w:lineRule="auto"/>
        <w:jc w:val="both"/>
        <w:rPr>
          <w:rFonts w:ascii="Verdana" w:hAnsi="Verdana" w:cs="Arial"/>
          <w:bCs/>
          <w:sz w:val="20"/>
          <w:szCs w:val="20"/>
        </w:rPr>
      </w:pPr>
      <w:r>
        <w:rPr>
          <w:rFonts w:ascii="Verdana" w:hAnsi="Verdana" w:cs="Arial"/>
          <w:bCs/>
          <w:sz w:val="20"/>
          <w:szCs w:val="20"/>
        </w:rPr>
        <w:t>3.2.</w:t>
      </w:r>
      <w:r w:rsidR="00BE7290">
        <w:rPr>
          <w:rFonts w:ascii="Verdana" w:hAnsi="Verdana" w:cs="Arial"/>
          <w:bCs/>
          <w:sz w:val="20"/>
          <w:szCs w:val="20"/>
        </w:rPr>
        <w:t>21</w:t>
      </w:r>
      <w:r>
        <w:rPr>
          <w:rFonts w:ascii="Verdana" w:hAnsi="Verdana" w:cs="Arial"/>
          <w:bCs/>
          <w:sz w:val="20"/>
          <w:szCs w:val="20"/>
        </w:rPr>
        <w:t>.</w:t>
      </w:r>
    </w:p>
    <w:p w14:paraId="4148E93B" w14:textId="70581183" w:rsidR="00725E8C" w:rsidRPr="00BF589D" w:rsidRDefault="00725E8C" w:rsidP="00725E8C">
      <w:pPr>
        <w:overflowPunct w:val="0"/>
        <w:autoSpaceDE w:val="0"/>
        <w:autoSpaceDN w:val="0"/>
        <w:adjustRightInd w:val="0"/>
        <w:jc w:val="both"/>
        <w:textAlignment w:val="baseline"/>
        <w:rPr>
          <w:rFonts w:ascii="Verdana" w:hAnsi="Verdana" w:cs="Arial"/>
          <w:bCs/>
          <w:sz w:val="20"/>
          <w:szCs w:val="20"/>
        </w:rPr>
      </w:pPr>
      <w:r w:rsidRPr="00BF589D">
        <w:rPr>
          <w:rFonts w:ascii="Verdana" w:hAnsi="Verdana" w:cs="Arial"/>
          <w:sz w:val="20"/>
          <w:szCs w:val="20"/>
        </w:rPr>
        <w:t xml:space="preserve">Las entidades destinatarias del presente </w:t>
      </w:r>
      <w:r w:rsidR="00593A09">
        <w:rPr>
          <w:rFonts w:ascii="Verdana" w:hAnsi="Verdana" w:cs="Arial"/>
          <w:sz w:val="20"/>
          <w:szCs w:val="20"/>
        </w:rPr>
        <w:t>c</w:t>
      </w:r>
      <w:r w:rsidRPr="00BF589D">
        <w:rPr>
          <w:rFonts w:ascii="Verdana" w:hAnsi="Verdana" w:cs="Arial"/>
          <w:sz w:val="20"/>
          <w:szCs w:val="20"/>
        </w:rPr>
        <w:t xml:space="preserve">apítulo </w:t>
      </w:r>
      <w:r w:rsidRPr="00BF589D">
        <w:rPr>
          <w:rFonts w:ascii="Verdana" w:hAnsi="Verdana" w:cs="Arial"/>
          <w:bCs/>
          <w:sz w:val="20"/>
          <w:szCs w:val="20"/>
        </w:rPr>
        <w:t xml:space="preserve">deben transmitir </w:t>
      </w:r>
      <w:r w:rsidR="00857A2D">
        <w:rPr>
          <w:rFonts w:ascii="Verdana" w:hAnsi="Verdana" w:cs="Arial"/>
          <w:bCs/>
          <w:sz w:val="20"/>
          <w:szCs w:val="20"/>
        </w:rPr>
        <w:t>la información financiera d</w:t>
      </w:r>
      <w:r w:rsidRPr="00BF589D">
        <w:rPr>
          <w:rFonts w:ascii="Verdana" w:hAnsi="Verdana" w:cs="Arial"/>
          <w:bCs/>
          <w:sz w:val="20"/>
          <w:szCs w:val="20"/>
        </w:rPr>
        <w:t xml:space="preserve">el CUIF con información de cierre </w:t>
      </w:r>
      <w:r w:rsidR="000F28DA">
        <w:rPr>
          <w:rFonts w:ascii="Verdana" w:hAnsi="Verdana" w:cs="Arial"/>
          <w:bCs/>
          <w:sz w:val="20"/>
          <w:szCs w:val="20"/>
        </w:rPr>
        <w:t xml:space="preserve">de ejercicio anual, </w:t>
      </w:r>
      <w:r w:rsidRPr="00BF589D">
        <w:rPr>
          <w:rFonts w:ascii="Verdana" w:hAnsi="Verdana" w:cs="Arial"/>
          <w:bCs/>
          <w:sz w:val="20"/>
          <w:szCs w:val="20"/>
        </w:rPr>
        <w:t>a nivel individual o separado</w:t>
      </w:r>
      <w:r w:rsidR="000F28DA">
        <w:rPr>
          <w:rFonts w:ascii="Verdana" w:hAnsi="Verdana" w:cs="Arial"/>
          <w:bCs/>
          <w:sz w:val="20"/>
          <w:szCs w:val="20"/>
        </w:rPr>
        <w:t>,</w:t>
      </w:r>
      <w:r w:rsidRPr="00BF589D">
        <w:rPr>
          <w:rFonts w:ascii="Verdana" w:hAnsi="Verdana" w:cs="Arial"/>
          <w:bCs/>
          <w:sz w:val="20"/>
          <w:szCs w:val="20"/>
        </w:rPr>
        <w:t xml:space="preserve"> a corte del 31 de diciembre de cada año.</w:t>
      </w:r>
    </w:p>
    <w:p w14:paraId="61164482" w14:textId="7F7C51E5" w:rsidR="00B6407E" w:rsidRDefault="00B6407E" w:rsidP="00B6407E">
      <w:pPr>
        <w:tabs>
          <w:tab w:val="left" w:pos="540"/>
        </w:tabs>
        <w:spacing w:after="0" w:line="240" w:lineRule="auto"/>
        <w:jc w:val="both"/>
        <w:rPr>
          <w:rFonts w:ascii="Verdana" w:hAnsi="Verdana" w:cs="Arial"/>
          <w:bCs/>
          <w:sz w:val="20"/>
          <w:szCs w:val="20"/>
        </w:rPr>
      </w:pPr>
      <w:r>
        <w:rPr>
          <w:rFonts w:ascii="Verdana" w:hAnsi="Verdana" w:cs="Arial"/>
          <w:bCs/>
          <w:sz w:val="20"/>
          <w:szCs w:val="20"/>
        </w:rPr>
        <w:t>3.2.</w:t>
      </w:r>
      <w:r w:rsidR="00BE7290">
        <w:rPr>
          <w:rFonts w:ascii="Verdana" w:hAnsi="Verdana" w:cs="Arial"/>
          <w:bCs/>
          <w:sz w:val="20"/>
          <w:szCs w:val="20"/>
        </w:rPr>
        <w:t>22</w:t>
      </w:r>
      <w:r>
        <w:rPr>
          <w:rFonts w:ascii="Verdana" w:hAnsi="Verdana" w:cs="Arial"/>
          <w:bCs/>
          <w:sz w:val="20"/>
          <w:szCs w:val="20"/>
        </w:rPr>
        <w:t>.</w:t>
      </w:r>
    </w:p>
    <w:p w14:paraId="301044AD" w14:textId="1730D110" w:rsidR="00725E8C" w:rsidRPr="00FD3588" w:rsidRDefault="00725E8C" w:rsidP="00725E8C">
      <w:pPr>
        <w:overflowPunct w:val="0"/>
        <w:autoSpaceDE w:val="0"/>
        <w:autoSpaceDN w:val="0"/>
        <w:adjustRightInd w:val="0"/>
        <w:jc w:val="both"/>
        <w:textAlignment w:val="baseline"/>
        <w:rPr>
          <w:rFonts w:ascii="Verdana" w:hAnsi="Verdana" w:cs="Arial"/>
          <w:bCs/>
          <w:sz w:val="20"/>
          <w:szCs w:val="20"/>
        </w:rPr>
      </w:pPr>
      <w:r w:rsidRPr="00BF589D">
        <w:rPr>
          <w:rFonts w:ascii="Verdana" w:hAnsi="Verdana" w:cs="Arial"/>
          <w:bCs/>
          <w:sz w:val="20"/>
          <w:szCs w:val="20"/>
        </w:rPr>
        <w:t xml:space="preserve">El CUIF con información financiera de cierre </w:t>
      </w:r>
      <w:r w:rsidR="00E13A21">
        <w:rPr>
          <w:rFonts w:ascii="Verdana" w:hAnsi="Verdana" w:cs="Arial"/>
          <w:bCs/>
          <w:sz w:val="20"/>
          <w:szCs w:val="20"/>
        </w:rPr>
        <w:t xml:space="preserve">anual, </w:t>
      </w:r>
      <w:r w:rsidRPr="00BF589D">
        <w:rPr>
          <w:rFonts w:ascii="Verdana" w:hAnsi="Verdana" w:cs="Arial"/>
          <w:bCs/>
          <w:sz w:val="20"/>
          <w:szCs w:val="20"/>
        </w:rPr>
        <w:t xml:space="preserve">a nivel individual o separado debe transmitirse dentro de los 30 días </w:t>
      </w:r>
      <w:r w:rsidR="0037756A">
        <w:rPr>
          <w:rFonts w:ascii="Verdana" w:hAnsi="Verdana" w:cs="Arial"/>
          <w:bCs/>
          <w:sz w:val="20"/>
          <w:szCs w:val="20"/>
        </w:rPr>
        <w:t>calendario</w:t>
      </w:r>
      <w:r w:rsidRPr="00BF589D">
        <w:rPr>
          <w:rFonts w:ascii="Verdana" w:hAnsi="Verdana" w:cs="Arial"/>
          <w:bCs/>
          <w:sz w:val="20"/>
          <w:szCs w:val="20"/>
        </w:rPr>
        <w:t xml:space="preserve"> siguientes a la fecha de corte de la información objeto de reporte</w:t>
      </w:r>
      <w:r w:rsidR="00705C31">
        <w:rPr>
          <w:rFonts w:ascii="Verdana" w:hAnsi="Verdana" w:cs="Arial"/>
          <w:bCs/>
          <w:sz w:val="20"/>
          <w:szCs w:val="20"/>
        </w:rPr>
        <w:t xml:space="preserve">, </w:t>
      </w:r>
      <w:r w:rsidR="00775EF3">
        <w:rPr>
          <w:rFonts w:ascii="Verdana" w:hAnsi="Verdana" w:cs="Arial"/>
          <w:bCs/>
          <w:sz w:val="20"/>
          <w:szCs w:val="20"/>
        </w:rPr>
        <w:t xml:space="preserve">salvo en el caso de las entidades señaladas en </w:t>
      </w:r>
      <w:r w:rsidR="006350BB">
        <w:rPr>
          <w:rFonts w:ascii="Verdana" w:hAnsi="Verdana" w:cs="Arial"/>
          <w:bCs/>
          <w:sz w:val="20"/>
          <w:szCs w:val="20"/>
        </w:rPr>
        <w:t>los</w:t>
      </w:r>
      <w:r w:rsidR="00775EF3">
        <w:rPr>
          <w:rFonts w:ascii="Verdana" w:hAnsi="Verdana" w:cs="Arial"/>
          <w:bCs/>
          <w:sz w:val="20"/>
          <w:szCs w:val="20"/>
        </w:rPr>
        <w:t xml:space="preserve"> párrafo</w:t>
      </w:r>
      <w:r w:rsidR="006350BB">
        <w:rPr>
          <w:rFonts w:ascii="Verdana" w:hAnsi="Verdana" w:cs="Arial"/>
          <w:bCs/>
          <w:sz w:val="20"/>
          <w:szCs w:val="20"/>
        </w:rPr>
        <w:t>s</w:t>
      </w:r>
      <w:r w:rsidR="00775EF3">
        <w:rPr>
          <w:rFonts w:ascii="Verdana" w:hAnsi="Verdana" w:cs="Arial"/>
          <w:bCs/>
          <w:sz w:val="20"/>
          <w:szCs w:val="20"/>
        </w:rPr>
        <w:t xml:space="preserve"> 3.2.6.</w:t>
      </w:r>
      <w:r w:rsidR="006350BB">
        <w:rPr>
          <w:rFonts w:ascii="Verdana" w:hAnsi="Verdana" w:cs="Arial"/>
          <w:bCs/>
          <w:sz w:val="20"/>
          <w:szCs w:val="20"/>
        </w:rPr>
        <w:t xml:space="preserve"> y 3.2.8.</w:t>
      </w:r>
      <w:r w:rsidR="007D0348">
        <w:rPr>
          <w:rFonts w:ascii="Verdana" w:hAnsi="Verdana" w:cs="Arial"/>
          <w:bCs/>
          <w:sz w:val="20"/>
          <w:szCs w:val="20"/>
        </w:rPr>
        <w:t xml:space="preserve"> del presente capítulo, las cuales deben transmitir en los plazos señalados en dicho</w:t>
      </w:r>
      <w:r w:rsidR="00F564F2">
        <w:rPr>
          <w:rFonts w:ascii="Verdana" w:hAnsi="Verdana" w:cs="Arial"/>
          <w:bCs/>
          <w:sz w:val="20"/>
          <w:szCs w:val="20"/>
        </w:rPr>
        <w:t>s</w:t>
      </w:r>
      <w:r w:rsidR="007D0348">
        <w:rPr>
          <w:rFonts w:ascii="Verdana" w:hAnsi="Verdana" w:cs="Arial"/>
          <w:bCs/>
          <w:sz w:val="20"/>
          <w:szCs w:val="20"/>
        </w:rPr>
        <w:t xml:space="preserve"> párrafo</w:t>
      </w:r>
      <w:r w:rsidR="00F564F2">
        <w:rPr>
          <w:rFonts w:ascii="Verdana" w:hAnsi="Verdana" w:cs="Arial"/>
          <w:bCs/>
          <w:sz w:val="20"/>
          <w:szCs w:val="20"/>
        </w:rPr>
        <w:t>s</w:t>
      </w:r>
      <w:r w:rsidRPr="00BF589D">
        <w:rPr>
          <w:rFonts w:ascii="Verdana" w:hAnsi="Verdana" w:cs="Arial"/>
          <w:bCs/>
          <w:sz w:val="20"/>
          <w:szCs w:val="20"/>
        </w:rPr>
        <w:t>.</w:t>
      </w:r>
    </w:p>
    <w:p w14:paraId="2FF75906" w14:textId="677D0F5F" w:rsidR="00725E8C" w:rsidRDefault="00725E8C" w:rsidP="00FD3588">
      <w:pPr>
        <w:overflowPunct w:val="0"/>
        <w:autoSpaceDE w:val="0"/>
        <w:autoSpaceDN w:val="0"/>
        <w:adjustRightInd w:val="0"/>
        <w:spacing w:after="0" w:line="240" w:lineRule="auto"/>
        <w:jc w:val="both"/>
        <w:textAlignment w:val="baseline"/>
        <w:rPr>
          <w:rFonts w:ascii="Verdana" w:hAnsi="Verdana" w:cs="Arial"/>
          <w:b/>
          <w:bCs/>
          <w:sz w:val="20"/>
          <w:szCs w:val="20"/>
        </w:rPr>
      </w:pPr>
      <w:r w:rsidRPr="00145B5A">
        <w:rPr>
          <w:rFonts w:ascii="Verdana" w:hAnsi="Verdana" w:cs="Arial"/>
          <w:b/>
          <w:bCs/>
          <w:sz w:val="20"/>
          <w:szCs w:val="20"/>
        </w:rPr>
        <w:t xml:space="preserve">Reporte de información de </w:t>
      </w:r>
      <w:r w:rsidR="00630992">
        <w:rPr>
          <w:rFonts w:ascii="Verdana" w:hAnsi="Verdana" w:cs="Arial"/>
          <w:b/>
          <w:bCs/>
          <w:sz w:val="20"/>
          <w:szCs w:val="20"/>
        </w:rPr>
        <w:t>fin de ejercicio</w:t>
      </w:r>
      <w:r w:rsidRPr="00145B5A">
        <w:rPr>
          <w:rFonts w:ascii="Verdana" w:hAnsi="Verdana" w:cs="Arial"/>
          <w:b/>
          <w:bCs/>
          <w:sz w:val="20"/>
          <w:szCs w:val="20"/>
        </w:rPr>
        <w:t xml:space="preserve"> a nivel consolidado</w:t>
      </w:r>
    </w:p>
    <w:p w14:paraId="275D947C" w14:textId="77777777" w:rsidR="00FD3588" w:rsidRPr="00BF589D" w:rsidRDefault="00FD3588" w:rsidP="00FD3588">
      <w:pPr>
        <w:overflowPunct w:val="0"/>
        <w:autoSpaceDE w:val="0"/>
        <w:autoSpaceDN w:val="0"/>
        <w:adjustRightInd w:val="0"/>
        <w:spacing w:after="0" w:line="240" w:lineRule="auto"/>
        <w:jc w:val="both"/>
        <w:textAlignment w:val="baseline"/>
        <w:rPr>
          <w:rFonts w:ascii="Verdana" w:hAnsi="Verdana" w:cs="Arial"/>
          <w:b/>
          <w:bCs/>
          <w:sz w:val="20"/>
          <w:szCs w:val="20"/>
        </w:rPr>
      </w:pPr>
    </w:p>
    <w:p w14:paraId="2C6FEE93" w14:textId="7D5501B0" w:rsidR="00B6407E" w:rsidRDefault="00B6407E" w:rsidP="00B6407E">
      <w:pPr>
        <w:tabs>
          <w:tab w:val="left" w:pos="540"/>
        </w:tabs>
        <w:spacing w:after="0" w:line="240" w:lineRule="auto"/>
        <w:jc w:val="both"/>
        <w:rPr>
          <w:rFonts w:ascii="Verdana" w:hAnsi="Verdana" w:cs="Arial"/>
          <w:bCs/>
          <w:sz w:val="20"/>
          <w:szCs w:val="20"/>
        </w:rPr>
      </w:pPr>
      <w:r>
        <w:rPr>
          <w:rFonts w:ascii="Verdana" w:hAnsi="Verdana" w:cs="Arial"/>
          <w:bCs/>
          <w:sz w:val="20"/>
          <w:szCs w:val="20"/>
        </w:rPr>
        <w:t>3.2.</w:t>
      </w:r>
      <w:r w:rsidR="00BE7290">
        <w:rPr>
          <w:rFonts w:ascii="Verdana" w:hAnsi="Verdana" w:cs="Arial"/>
          <w:bCs/>
          <w:sz w:val="20"/>
          <w:szCs w:val="20"/>
        </w:rPr>
        <w:t>23</w:t>
      </w:r>
      <w:r>
        <w:rPr>
          <w:rFonts w:ascii="Verdana" w:hAnsi="Verdana" w:cs="Arial"/>
          <w:bCs/>
          <w:sz w:val="20"/>
          <w:szCs w:val="20"/>
        </w:rPr>
        <w:t>.</w:t>
      </w:r>
    </w:p>
    <w:p w14:paraId="3F1EFC4B" w14:textId="04E7F37F" w:rsidR="00725E8C" w:rsidRPr="00BF589D" w:rsidRDefault="00725E8C" w:rsidP="00725E8C">
      <w:pPr>
        <w:overflowPunct w:val="0"/>
        <w:autoSpaceDE w:val="0"/>
        <w:autoSpaceDN w:val="0"/>
        <w:adjustRightInd w:val="0"/>
        <w:jc w:val="both"/>
        <w:textAlignment w:val="baseline"/>
        <w:rPr>
          <w:rFonts w:ascii="Verdana" w:hAnsi="Verdana" w:cs="Arial"/>
          <w:bCs/>
          <w:sz w:val="20"/>
          <w:szCs w:val="20"/>
        </w:rPr>
      </w:pPr>
      <w:r w:rsidRPr="00BF589D">
        <w:rPr>
          <w:rFonts w:ascii="Verdana" w:hAnsi="Verdana" w:cs="Arial"/>
          <w:sz w:val="20"/>
          <w:szCs w:val="20"/>
        </w:rPr>
        <w:t xml:space="preserve">Las entidades destinatarias del presente </w:t>
      </w:r>
      <w:r w:rsidR="00593A09">
        <w:rPr>
          <w:rFonts w:ascii="Verdana" w:hAnsi="Verdana" w:cs="Arial"/>
          <w:sz w:val="20"/>
          <w:szCs w:val="20"/>
        </w:rPr>
        <w:t>c</w:t>
      </w:r>
      <w:r w:rsidRPr="00BF589D">
        <w:rPr>
          <w:rFonts w:ascii="Verdana" w:hAnsi="Verdana" w:cs="Arial"/>
          <w:sz w:val="20"/>
          <w:szCs w:val="20"/>
        </w:rPr>
        <w:t xml:space="preserve">apítulo que deben preparar y presentar estados financieros de </w:t>
      </w:r>
      <w:r w:rsidR="00630992">
        <w:rPr>
          <w:rFonts w:ascii="Verdana" w:hAnsi="Verdana" w:cs="Arial"/>
          <w:sz w:val="20"/>
          <w:szCs w:val="20"/>
        </w:rPr>
        <w:t>fin de ejercicio</w:t>
      </w:r>
      <w:r w:rsidR="003734B5">
        <w:rPr>
          <w:rFonts w:ascii="Verdana" w:hAnsi="Verdana" w:cs="Arial"/>
          <w:sz w:val="20"/>
          <w:szCs w:val="20"/>
        </w:rPr>
        <w:t xml:space="preserve"> o </w:t>
      </w:r>
      <w:r w:rsidR="00CB03F9">
        <w:rPr>
          <w:rFonts w:ascii="Verdana" w:hAnsi="Verdana" w:cs="Arial"/>
          <w:sz w:val="20"/>
          <w:szCs w:val="20"/>
        </w:rPr>
        <w:t xml:space="preserve">de </w:t>
      </w:r>
      <w:r w:rsidR="003734B5">
        <w:rPr>
          <w:rFonts w:ascii="Verdana" w:hAnsi="Verdana" w:cs="Arial"/>
          <w:sz w:val="20"/>
          <w:szCs w:val="20"/>
        </w:rPr>
        <w:t>cierre</w:t>
      </w:r>
      <w:r w:rsidR="00630992">
        <w:rPr>
          <w:rFonts w:ascii="Verdana" w:hAnsi="Verdana" w:cs="Arial"/>
          <w:sz w:val="20"/>
          <w:szCs w:val="20"/>
        </w:rPr>
        <w:t xml:space="preserve"> </w:t>
      </w:r>
      <w:r w:rsidRPr="00BF589D">
        <w:rPr>
          <w:rFonts w:ascii="Verdana" w:hAnsi="Verdana" w:cs="Arial"/>
          <w:sz w:val="20"/>
          <w:szCs w:val="20"/>
        </w:rPr>
        <w:t xml:space="preserve">consolidados, de acuerdo con lo señalado en el </w:t>
      </w:r>
      <w:r w:rsidR="00593A09">
        <w:rPr>
          <w:rFonts w:ascii="Verdana" w:hAnsi="Verdana" w:cs="Arial"/>
          <w:bCs/>
          <w:sz w:val="20"/>
          <w:szCs w:val="20"/>
        </w:rPr>
        <w:t xml:space="preserve">capítulo 1 de la parte 3 de la </w:t>
      </w:r>
      <w:r w:rsidR="002C2C22">
        <w:rPr>
          <w:rFonts w:ascii="Verdana" w:hAnsi="Verdana" w:cs="Arial"/>
          <w:bCs/>
          <w:sz w:val="20"/>
          <w:szCs w:val="20"/>
        </w:rPr>
        <w:t>CBF</w:t>
      </w:r>
      <w:r w:rsidRPr="00BF589D">
        <w:rPr>
          <w:rFonts w:ascii="Verdana" w:hAnsi="Verdana" w:cs="Arial"/>
          <w:bCs/>
          <w:sz w:val="20"/>
          <w:szCs w:val="20"/>
        </w:rPr>
        <w:t>,</w:t>
      </w:r>
      <w:r w:rsidR="00763A43">
        <w:rPr>
          <w:rFonts w:ascii="Verdana" w:hAnsi="Verdana" w:cs="Arial"/>
          <w:bCs/>
          <w:sz w:val="20"/>
          <w:szCs w:val="20"/>
        </w:rPr>
        <w:t xml:space="preserve"> </w:t>
      </w:r>
      <w:r w:rsidRPr="00BF589D">
        <w:rPr>
          <w:rFonts w:ascii="Verdana" w:hAnsi="Verdana" w:cs="Arial"/>
          <w:bCs/>
          <w:sz w:val="20"/>
          <w:szCs w:val="20"/>
        </w:rPr>
        <w:t xml:space="preserve">deben transmitir el CUIF con información a nivel consolidado a corte del 31 de diciembre de cada año. </w:t>
      </w:r>
    </w:p>
    <w:p w14:paraId="6E55836C" w14:textId="386F2D75" w:rsidR="00B6407E" w:rsidRDefault="00B6407E" w:rsidP="00B6407E">
      <w:pPr>
        <w:tabs>
          <w:tab w:val="left" w:pos="540"/>
        </w:tabs>
        <w:spacing w:after="0" w:line="240" w:lineRule="auto"/>
        <w:jc w:val="both"/>
        <w:rPr>
          <w:rFonts w:ascii="Verdana" w:hAnsi="Verdana" w:cs="Arial"/>
          <w:bCs/>
          <w:sz w:val="20"/>
          <w:szCs w:val="20"/>
        </w:rPr>
      </w:pPr>
      <w:r>
        <w:rPr>
          <w:rFonts w:ascii="Verdana" w:hAnsi="Verdana" w:cs="Arial"/>
          <w:bCs/>
          <w:sz w:val="20"/>
          <w:szCs w:val="20"/>
        </w:rPr>
        <w:t>3.2.</w:t>
      </w:r>
      <w:r w:rsidR="00BE7290">
        <w:rPr>
          <w:rFonts w:ascii="Verdana" w:hAnsi="Verdana" w:cs="Arial"/>
          <w:bCs/>
          <w:sz w:val="20"/>
          <w:szCs w:val="20"/>
        </w:rPr>
        <w:t>24</w:t>
      </w:r>
      <w:r>
        <w:rPr>
          <w:rFonts w:ascii="Verdana" w:hAnsi="Verdana" w:cs="Arial"/>
          <w:bCs/>
          <w:sz w:val="20"/>
          <w:szCs w:val="20"/>
        </w:rPr>
        <w:t>.</w:t>
      </w:r>
    </w:p>
    <w:p w14:paraId="28F429C9" w14:textId="5CD562E8" w:rsidR="00725E8C" w:rsidRPr="00FD3588" w:rsidRDefault="00725E8C" w:rsidP="00725E8C">
      <w:pPr>
        <w:overflowPunct w:val="0"/>
        <w:autoSpaceDE w:val="0"/>
        <w:autoSpaceDN w:val="0"/>
        <w:adjustRightInd w:val="0"/>
        <w:jc w:val="both"/>
        <w:textAlignment w:val="baseline"/>
        <w:rPr>
          <w:rFonts w:ascii="Verdana" w:hAnsi="Verdana" w:cs="Arial"/>
          <w:bCs/>
          <w:sz w:val="20"/>
          <w:szCs w:val="20"/>
        </w:rPr>
      </w:pPr>
      <w:r w:rsidRPr="00BF589D">
        <w:rPr>
          <w:rFonts w:ascii="Verdana" w:hAnsi="Verdana" w:cs="Arial"/>
          <w:bCs/>
          <w:sz w:val="20"/>
          <w:szCs w:val="20"/>
        </w:rPr>
        <w:t xml:space="preserve">El CUIF con información financiera de cierre a nivel consolidado se debe transmitir dentro de los 45 días </w:t>
      </w:r>
      <w:r w:rsidR="00FC36F9">
        <w:rPr>
          <w:rFonts w:ascii="Verdana" w:hAnsi="Verdana" w:cs="Arial"/>
          <w:bCs/>
          <w:sz w:val="20"/>
          <w:szCs w:val="20"/>
        </w:rPr>
        <w:t>calendario</w:t>
      </w:r>
      <w:r w:rsidRPr="00BF589D">
        <w:rPr>
          <w:rFonts w:ascii="Verdana" w:hAnsi="Verdana" w:cs="Arial"/>
          <w:bCs/>
          <w:sz w:val="20"/>
          <w:szCs w:val="20"/>
        </w:rPr>
        <w:t xml:space="preserve"> siguientes a la fecha de corte de la información objeto de reporte.</w:t>
      </w:r>
    </w:p>
    <w:p w14:paraId="5B2B9740" w14:textId="0CCC0075" w:rsidR="00725E8C" w:rsidRDefault="00725E8C" w:rsidP="00FD3588">
      <w:pPr>
        <w:spacing w:after="0" w:line="240" w:lineRule="auto"/>
        <w:rPr>
          <w:rFonts w:ascii="Verdana" w:hAnsi="Verdana" w:cs="Arial"/>
          <w:b/>
          <w:bCs/>
          <w:sz w:val="20"/>
          <w:szCs w:val="20"/>
        </w:rPr>
      </w:pPr>
      <w:r w:rsidRPr="00145B5A">
        <w:rPr>
          <w:rFonts w:ascii="Verdana" w:hAnsi="Verdana" w:cs="Arial"/>
          <w:b/>
          <w:bCs/>
          <w:sz w:val="20"/>
          <w:szCs w:val="20"/>
        </w:rPr>
        <w:t>Periodicidades de corte y fechas de reporte</w:t>
      </w:r>
    </w:p>
    <w:p w14:paraId="183EB354" w14:textId="77777777" w:rsidR="00FD3588" w:rsidRPr="00BF589D" w:rsidRDefault="00FD3588" w:rsidP="00FD3588">
      <w:pPr>
        <w:spacing w:after="0" w:line="240" w:lineRule="auto"/>
        <w:rPr>
          <w:rFonts w:ascii="Verdana" w:hAnsi="Verdana" w:cs="Arial"/>
          <w:b/>
          <w:bCs/>
          <w:sz w:val="20"/>
          <w:szCs w:val="20"/>
        </w:rPr>
      </w:pPr>
    </w:p>
    <w:p w14:paraId="67375025" w14:textId="6694AD00" w:rsidR="00B6407E" w:rsidRDefault="00B6407E" w:rsidP="00B6407E">
      <w:pPr>
        <w:tabs>
          <w:tab w:val="left" w:pos="540"/>
        </w:tabs>
        <w:spacing w:after="0" w:line="240" w:lineRule="auto"/>
        <w:jc w:val="both"/>
        <w:rPr>
          <w:rFonts w:ascii="Verdana" w:hAnsi="Verdana" w:cs="Arial"/>
          <w:bCs/>
          <w:sz w:val="20"/>
          <w:szCs w:val="20"/>
        </w:rPr>
      </w:pPr>
      <w:r>
        <w:rPr>
          <w:rFonts w:ascii="Verdana" w:hAnsi="Verdana" w:cs="Arial"/>
          <w:bCs/>
          <w:sz w:val="20"/>
          <w:szCs w:val="20"/>
        </w:rPr>
        <w:t>3.2.</w:t>
      </w:r>
      <w:r w:rsidR="00BE7290">
        <w:rPr>
          <w:rFonts w:ascii="Verdana" w:hAnsi="Verdana" w:cs="Arial"/>
          <w:bCs/>
          <w:sz w:val="20"/>
          <w:szCs w:val="20"/>
        </w:rPr>
        <w:t>25</w:t>
      </w:r>
      <w:r>
        <w:rPr>
          <w:rFonts w:ascii="Verdana" w:hAnsi="Verdana" w:cs="Arial"/>
          <w:bCs/>
          <w:sz w:val="20"/>
          <w:szCs w:val="20"/>
        </w:rPr>
        <w:t>.</w:t>
      </w:r>
    </w:p>
    <w:p w14:paraId="32DD2999" w14:textId="6ABF37B2" w:rsidR="00725E8C" w:rsidRPr="00BF589D" w:rsidRDefault="00725E8C" w:rsidP="00725E8C">
      <w:pPr>
        <w:overflowPunct w:val="0"/>
        <w:autoSpaceDE w:val="0"/>
        <w:autoSpaceDN w:val="0"/>
        <w:adjustRightInd w:val="0"/>
        <w:jc w:val="both"/>
        <w:textAlignment w:val="baseline"/>
        <w:rPr>
          <w:rFonts w:ascii="Verdana" w:hAnsi="Verdana" w:cs="Arial"/>
          <w:sz w:val="20"/>
          <w:szCs w:val="20"/>
        </w:rPr>
      </w:pPr>
      <w:r w:rsidRPr="00BF589D">
        <w:rPr>
          <w:rFonts w:ascii="Verdana" w:hAnsi="Verdana" w:cs="Arial"/>
          <w:sz w:val="20"/>
          <w:szCs w:val="20"/>
        </w:rPr>
        <w:t xml:space="preserve">Para efectos de síntesis, a </w:t>
      </w:r>
      <w:proofErr w:type="gramStart"/>
      <w:r w:rsidR="008F7D9C" w:rsidRPr="00BF589D">
        <w:rPr>
          <w:rFonts w:ascii="Verdana" w:hAnsi="Verdana" w:cs="Arial"/>
          <w:sz w:val="20"/>
          <w:szCs w:val="20"/>
        </w:rPr>
        <w:t>continuación</w:t>
      </w:r>
      <w:proofErr w:type="gramEnd"/>
      <w:r w:rsidRPr="00BF589D">
        <w:rPr>
          <w:rFonts w:ascii="Verdana" w:hAnsi="Verdana" w:cs="Arial"/>
          <w:sz w:val="20"/>
          <w:szCs w:val="20"/>
        </w:rPr>
        <w:t xml:space="preserve"> se presenta un diagrama con las periodicidades de corte y fechas de reporte de la información financiera periódica y de cierre del CUIF, a nivel individual y consolidado:</w:t>
      </w:r>
    </w:p>
    <w:tbl>
      <w:tblPr>
        <w:tblW w:w="9308" w:type="dxa"/>
        <w:tblCellMar>
          <w:left w:w="70" w:type="dxa"/>
          <w:right w:w="70" w:type="dxa"/>
        </w:tblCellMar>
        <w:tblLook w:val="04A0" w:firstRow="1" w:lastRow="0" w:firstColumn="1" w:lastColumn="0" w:noHBand="0" w:noVBand="1"/>
      </w:tblPr>
      <w:tblGrid>
        <w:gridCol w:w="1960"/>
        <w:gridCol w:w="1248"/>
        <w:gridCol w:w="1100"/>
        <w:gridCol w:w="2500"/>
        <w:gridCol w:w="2500"/>
      </w:tblGrid>
      <w:tr w:rsidR="00725E8C" w:rsidRPr="00BF589D" w14:paraId="7C069B0F" w14:textId="77777777" w:rsidTr="004B4A5B">
        <w:trPr>
          <w:trHeight w:val="290"/>
          <w:tblHeader/>
        </w:trPr>
        <w:tc>
          <w:tcPr>
            <w:tcW w:w="1960" w:type="dxa"/>
            <w:tcBorders>
              <w:top w:val="nil"/>
              <w:left w:val="nil"/>
              <w:bottom w:val="nil"/>
              <w:right w:val="nil"/>
            </w:tcBorders>
            <w:noWrap/>
            <w:vAlign w:val="bottom"/>
            <w:hideMark/>
          </w:tcPr>
          <w:p w14:paraId="6991AA05" w14:textId="77777777" w:rsidR="00725E8C" w:rsidRPr="0085597B" w:rsidRDefault="00725E8C" w:rsidP="000E7F44">
            <w:pPr>
              <w:rPr>
                <w:rFonts w:ascii="Verdana" w:hAnsi="Verdana" w:cs="Arial"/>
                <w:sz w:val="16"/>
                <w:szCs w:val="16"/>
                <w:lang w:eastAsia="es-CO"/>
              </w:rPr>
            </w:pPr>
          </w:p>
        </w:tc>
        <w:tc>
          <w:tcPr>
            <w:tcW w:w="1248" w:type="dxa"/>
            <w:tcBorders>
              <w:top w:val="nil"/>
              <w:left w:val="nil"/>
              <w:bottom w:val="nil"/>
              <w:right w:val="nil"/>
            </w:tcBorders>
            <w:noWrap/>
            <w:vAlign w:val="bottom"/>
            <w:hideMark/>
          </w:tcPr>
          <w:p w14:paraId="1434810C" w14:textId="77777777" w:rsidR="00725E8C" w:rsidRPr="0085597B" w:rsidRDefault="00725E8C" w:rsidP="000E7F44">
            <w:pPr>
              <w:rPr>
                <w:rFonts w:ascii="Verdana" w:hAnsi="Verdana" w:cs="Arial"/>
                <w:sz w:val="16"/>
                <w:szCs w:val="16"/>
                <w:lang w:eastAsia="es-CO"/>
              </w:rPr>
            </w:pPr>
          </w:p>
        </w:tc>
        <w:tc>
          <w:tcPr>
            <w:tcW w:w="1100" w:type="dxa"/>
            <w:tcBorders>
              <w:top w:val="nil"/>
              <w:left w:val="nil"/>
              <w:bottom w:val="nil"/>
              <w:right w:val="nil"/>
            </w:tcBorders>
            <w:noWrap/>
            <w:vAlign w:val="bottom"/>
            <w:hideMark/>
          </w:tcPr>
          <w:p w14:paraId="3D476D2C" w14:textId="77777777" w:rsidR="00725E8C" w:rsidRPr="0085597B" w:rsidRDefault="00725E8C" w:rsidP="000E7F44">
            <w:pPr>
              <w:rPr>
                <w:rFonts w:ascii="Verdana" w:hAnsi="Verdana" w:cs="Arial"/>
                <w:sz w:val="16"/>
                <w:szCs w:val="16"/>
                <w:lang w:eastAsia="es-CO"/>
              </w:rPr>
            </w:pPr>
          </w:p>
        </w:tc>
        <w:tc>
          <w:tcPr>
            <w:tcW w:w="5000" w:type="dxa"/>
            <w:gridSpan w:val="2"/>
            <w:tcBorders>
              <w:top w:val="single" w:sz="8" w:space="0" w:color="auto"/>
              <w:left w:val="single" w:sz="8" w:space="0" w:color="auto"/>
              <w:bottom w:val="single" w:sz="4" w:space="0" w:color="auto"/>
              <w:right w:val="single" w:sz="8" w:space="0" w:color="000000"/>
            </w:tcBorders>
            <w:shd w:val="clear" w:color="auto" w:fill="D1D1D1" w:themeFill="background2" w:themeFillShade="E6"/>
            <w:vAlign w:val="bottom"/>
            <w:hideMark/>
          </w:tcPr>
          <w:p w14:paraId="7833F338"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CUIF</w:t>
            </w:r>
          </w:p>
        </w:tc>
      </w:tr>
      <w:tr w:rsidR="00725E8C" w:rsidRPr="00BF589D" w14:paraId="6CC98136" w14:textId="77777777" w:rsidTr="004B4A5B">
        <w:trPr>
          <w:trHeight w:val="300"/>
          <w:tblHeader/>
        </w:trPr>
        <w:tc>
          <w:tcPr>
            <w:tcW w:w="1960" w:type="dxa"/>
            <w:tcBorders>
              <w:top w:val="nil"/>
              <w:left w:val="nil"/>
              <w:bottom w:val="nil"/>
              <w:right w:val="nil"/>
            </w:tcBorders>
            <w:noWrap/>
            <w:vAlign w:val="bottom"/>
            <w:hideMark/>
          </w:tcPr>
          <w:p w14:paraId="2477880F" w14:textId="77777777" w:rsidR="00725E8C" w:rsidRPr="0085597B" w:rsidRDefault="00725E8C" w:rsidP="000E7F44">
            <w:pPr>
              <w:jc w:val="center"/>
              <w:rPr>
                <w:rFonts w:ascii="Verdana" w:hAnsi="Verdana" w:cs="Arial"/>
                <w:b/>
                <w:bCs/>
                <w:color w:val="000000"/>
                <w:sz w:val="16"/>
                <w:szCs w:val="16"/>
                <w:lang w:eastAsia="es-CO"/>
              </w:rPr>
            </w:pPr>
          </w:p>
        </w:tc>
        <w:tc>
          <w:tcPr>
            <w:tcW w:w="1248" w:type="dxa"/>
            <w:tcBorders>
              <w:top w:val="nil"/>
              <w:left w:val="nil"/>
              <w:bottom w:val="nil"/>
              <w:right w:val="nil"/>
            </w:tcBorders>
            <w:noWrap/>
            <w:vAlign w:val="bottom"/>
            <w:hideMark/>
          </w:tcPr>
          <w:p w14:paraId="18AB79CC" w14:textId="77777777" w:rsidR="00725E8C" w:rsidRPr="0085597B" w:rsidRDefault="00725E8C" w:rsidP="000E7F44">
            <w:pPr>
              <w:rPr>
                <w:rFonts w:ascii="Verdana" w:hAnsi="Verdana" w:cs="Arial"/>
                <w:sz w:val="16"/>
                <w:szCs w:val="16"/>
                <w:lang w:eastAsia="es-CO"/>
              </w:rPr>
            </w:pPr>
          </w:p>
        </w:tc>
        <w:tc>
          <w:tcPr>
            <w:tcW w:w="1100" w:type="dxa"/>
            <w:tcBorders>
              <w:top w:val="nil"/>
              <w:left w:val="nil"/>
              <w:bottom w:val="nil"/>
              <w:right w:val="nil"/>
            </w:tcBorders>
            <w:noWrap/>
            <w:vAlign w:val="center"/>
            <w:hideMark/>
          </w:tcPr>
          <w:p w14:paraId="056C527E" w14:textId="77777777" w:rsidR="00725E8C" w:rsidRPr="0085597B" w:rsidRDefault="00725E8C" w:rsidP="000E7F44">
            <w:pPr>
              <w:rPr>
                <w:rFonts w:ascii="Verdana" w:hAnsi="Verdana" w:cs="Arial"/>
                <w:sz w:val="16"/>
                <w:szCs w:val="16"/>
                <w:lang w:eastAsia="es-CO"/>
              </w:rPr>
            </w:pPr>
          </w:p>
        </w:tc>
        <w:tc>
          <w:tcPr>
            <w:tcW w:w="2500" w:type="dxa"/>
            <w:tcBorders>
              <w:top w:val="nil"/>
              <w:left w:val="single" w:sz="8" w:space="0" w:color="auto"/>
              <w:bottom w:val="nil"/>
              <w:right w:val="single" w:sz="4" w:space="0" w:color="auto"/>
            </w:tcBorders>
            <w:shd w:val="clear" w:color="auto" w:fill="D1D1D1" w:themeFill="background2" w:themeFillShade="E6"/>
            <w:noWrap/>
            <w:vAlign w:val="center"/>
            <w:hideMark/>
          </w:tcPr>
          <w:p w14:paraId="27A554E9"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Individual o separado</w:t>
            </w:r>
          </w:p>
        </w:tc>
        <w:tc>
          <w:tcPr>
            <w:tcW w:w="2500" w:type="dxa"/>
            <w:tcBorders>
              <w:top w:val="nil"/>
              <w:left w:val="nil"/>
              <w:bottom w:val="nil"/>
              <w:right w:val="single" w:sz="8" w:space="0" w:color="auto"/>
            </w:tcBorders>
            <w:shd w:val="clear" w:color="auto" w:fill="D1D1D1" w:themeFill="background2" w:themeFillShade="E6"/>
            <w:noWrap/>
            <w:vAlign w:val="center"/>
            <w:hideMark/>
          </w:tcPr>
          <w:p w14:paraId="0CB73DC6"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Consolidado</w:t>
            </w:r>
          </w:p>
        </w:tc>
      </w:tr>
      <w:tr w:rsidR="00725E8C" w:rsidRPr="00BF589D" w14:paraId="0A672DF8" w14:textId="77777777" w:rsidTr="004B4A5B">
        <w:trPr>
          <w:trHeight w:val="700"/>
        </w:trPr>
        <w:tc>
          <w:tcPr>
            <w:tcW w:w="1960" w:type="dxa"/>
            <w:vMerge w:val="restart"/>
            <w:tcBorders>
              <w:top w:val="single" w:sz="8" w:space="0" w:color="auto"/>
              <w:left w:val="single" w:sz="8" w:space="0" w:color="auto"/>
              <w:bottom w:val="single" w:sz="8" w:space="0" w:color="000000"/>
              <w:right w:val="single" w:sz="4" w:space="0" w:color="auto"/>
            </w:tcBorders>
            <w:shd w:val="clear" w:color="auto" w:fill="D1D1D1" w:themeFill="background2" w:themeFillShade="E6"/>
            <w:vAlign w:val="center"/>
            <w:hideMark/>
          </w:tcPr>
          <w:p w14:paraId="096EDBDF" w14:textId="5CC48323"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Fondos de pensiones obligatorias, fondos de cesantías, fondos voluntarios de pensiones</w:t>
            </w:r>
            <w:r w:rsidR="00A26DDE">
              <w:rPr>
                <w:rFonts w:ascii="Verdana" w:hAnsi="Verdana" w:cs="Arial"/>
                <w:b/>
                <w:bCs/>
                <w:color w:val="000000"/>
                <w:sz w:val="16"/>
                <w:szCs w:val="16"/>
                <w:lang w:eastAsia="es-CO"/>
              </w:rPr>
              <w:t xml:space="preserve"> y </w:t>
            </w:r>
            <w:proofErr w:type="spellStart"/>
            <w:r w:rsidR="00A26DDE">
              <w:rPr>
                <w:rFonts w:ascii="Verdana" w:hAnsi="Verdana" w:cs="Arial"/>
                <w:b/>
                <w:bCs/>
                <w:color w:val="000000"/>
                <w:sz w:val="16"/>
                <w:szCs w:val="16"/>
                <w:lang w:eastAsia="es-CO"/>
              </w:rPr>
              <w:t>BEPs</w:t>
            </w:r>
            <w:proofErr w:type="spellEnd"/>
            <w:r w:rsidRPr="0085597B">
              <w:rPr>
                <w:rFonts w:ascii="Verdana" w:hAnsi="Verdana" w:cs="Arial"/>
                <w:b/>
                <w:bCs/>
                <w:color w:val="000000"/>
                <w:sz w:val="16"/>
                <w:szCs w:val="16"/>
                <w:lang w:eastAsia="es-CO"/>
              </w:rPr>
              <w:t xml:space="preserve"> </w:t>
            </w:r>
          </w:p>
        </w:tc>
        <w:tc>
          <w:tcPr>
            <w:tcW w:w="1248" w:type="dxa"/>
            <w:vMerge w:val="restart"/>
            <w:tcBorders>
              <w:top w:val="single" w:sz="8" w:space="0" w:color="auto"/>
              <w:left w:val="nil"/>
              <w:bottom w:val="single" w:sz="8" w:space="0" w:color="000000"/>
              <w:right w:val="single" w:sz="4" w:space="0" w:color="auto"/>
            </w:tcBorders>
            <w:shd w:val="clear" w:color="auto" w:fill="D1D1D1" w:themeFill="background2" w:themeFillShade="E6"/>
            <w:vAlign w:val="center"/>
            <w:hideMark/>
          </w:tcPr>
          <w:p w14:paraId="7CF5B92C"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Información intermedia o periódica</w:t>
            </w:r>
          </w:p>
        </w:tc>
        <w:tc>
          <w:tcPr>
            <w:tcW w:w="1100" w:type="dxa"/>
            <w:tcBorders>
              <w:top w:val="single" w:sz="8" w:space="0" w:color="auto"/>
              <w:left w:val="nil"/>
              <w:bottom w:val="single" w:sz="4" w:space="0" w:color="auto"/>
              <w:right w:val="nil"/>
            </w:tcBorders>
            <w:shd w:val="clear" w:color="auto" w:fill="D1D1D1" w:themeFill="background2" w:themeFillShade="E6"/>
            <w:vAlign w:val="center"/>
            <w:hideMark/>
          </w:tcPr>
          <w:p w14:paraId="79CDD1E7"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Corte</w:t>
            </w:r>
          </w:p>
        </w:tc>
        <w:tc>
          <w:tcPr>
            <w:tcW w:w="2500" w:type="dxa"/>
            <w:tcBorders>
              <w:top w:val="single" w:sz="8" w:space="0" w:color="auto"/>
              <w:left w:val="single" w:sz="4" w:space="0" w:color="auto"/>
              <w:bottom w:val="single" w:sz="4" w:space="0" w:color="auto"/>
              <w:right w:val="single" w:sz="4" w:space="0" w:color="auto"/>
            </w:tcBorders>
            <w:noWrap/>
            <w:vAlign w:val="center"/>
            <w:hideMark/>
          </w:tcPr>
          <w:p w14:paraId="67FA941C" w14:textId="77777777" w:rsidR="00725E8C" w:rsidRPr="0085597B" w:rsidRDefault="00725E8C" w:rsidP="000E7F4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Diario</w:t>
            </w:r>
          </w:p>
        </w:tc>
        <w:tc>
          <w:tcPr>
            <w:tcW w:w="2500" w:type="dxa"/>
            <w:tcBorders>
              <w:top w:val="single" w:sz="8" w:space="0" w:color="auto"/>
              <w:left w:val="nil"/>
              <w:bottom w:val="single" w:sz="4" w:space="0" w:color="auto"/>
              <w:right w:val="single" w:sz="8" w:space="0" w:color="auto"/>
            </w:tcBorders>
            <w:noWrap/>
            <w:vAlign w:val="center"/>
            <w:hideMark/>
          </w:tcPr>
          <w:p w14:paraId="1310E67E" w14:textId="77777777" w:rsidR="00725E8C" w:rsidRPr="0085597B" w:rsidRDefault="00725E8C" w:rsidP="000E7F4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N.A.</w:t>
            </w:r>
          </w:p>
        </w:tc>
      </w:tr>
      <w:tr w:rsidR="00725E8C" w:rsidRPr="00BF589D" w14:paraId="0D60E697" w14:textId="77777777" w:rsidTr="004B4A5B">
        <w:trPr>
          <w:trHeight w:val="700"/>
        </w:trPr>
        <w:tc>
          <w:tcPr>
            <w:tcW w:w="1960" w:type="dxa"/>
            <w:vMerge/>
            <w:tcBorders>
              <w:top w:val="single" w:sz="8" w:space="0" w:color="auto"/>
              <w:left w:val="single" w:sz="8" w:space="0" w:color="auto"/>
              <w:bottom w:val="single" w:sz="8" w:space="0" w:color="000000"/>
              <w:right w:val="single" w:sz="4" w:space="0" w:color="auto"/>
            </w:tcBorders>
            <w:shd w:val="clear" w:color="auto" w:fill="D1D1D1" w:themeFill="background2" w:themeFillShade="E6"/>
            <w:vAlign w:val="center"/>
            <w:hideMark/>
          </w:tcPr>
          <w:p w14:paraId="335B2D6E" w14:textId="77777777" w:rsidR="00725E8C" w:rsidRPr="0085597B" w:rsidRDefault="00725E8C" w:rsidP="000E7F44">
            <w:pPr>
              <w:rPr>
                <w:rFonts w:ascii="Verdana" w:hAnsi="Verdana" w:cs="Arial"/>
                <w:b/>
                <w:bCs/>
                <w:color w:val="000000"/>
                <w:sz w:val="16"/>
                <w:szCs w:val="16"/>
                <w:lang w:eastAsia="es-CO"/>
              </w:rPr>
            </w:pPr>
          </w:p>
        </w:tc>
        <w:tc>
          <w:tcPr>
            <w:tcW w:w="1248" w:type="dxa"/>
            <w:vMerge/>
            <w:tcBorders>
              <w:top w:val="single" w:sz="8" w:space="0" w:color="auto"/>
              <w:left w:val="nil"/>
              <w:bottom w:val="single" w:sz="8" w:space="0" w:color="000000"/>
              <w:right w:val="single" w:sz="4" w:space="0" w:color="auto"/>
            </w:tcBorders>
            <w:shd w:val="clear" w:color="auto" w:fill="D1D1D1" w:themeFill="background2" w:themeFillShade="E6"/>
            <w:vAlign w:val="center"/>
            <w:hideMark/>
          </w:tcPr>
          <w:p w14:paraId="4BEAA07D" w14:textId="77777777" w:rsidR="00725E8C" w:rsidRPr="0085597B" w:rsidRDefault="00725E8C" w:rsidP="000E7F44">
            <w:pPr>
              <w:rPr>
                <w:rFonts w:ascii="Verdana" w:hAnsi="Verdana" w:cs="Arial"/>
                <w:b/>
                <w:bCs/>
                <w:color w:val="000000"/>
                <w:sz w:val="16"/>
                <w:szCs w:val="16"/>
                <w:lang w:eastAsia="es-CO"/>
              </w:rPr>
            </w:pPr>
          </w:p>
        </w:tc>
        <w:tc>
          <w:tcPr>
            <w:tcW w:w="1100" w:type="dxa"/>
            <w:tcBorders>
              <w:top w:val="nil"/>
              <w:left w:val="nil"/>
              <w:bottom w:val="single" w:sz="8" w:space="0" w:color="auto"/>
              <w:right w:val="nil"/>
            </w:tcBorders>
            <w:shd w:val="clear" w:color="auto" w:fill="D1D1D1" w:themeFill="background2" w:themeFillShade="E6"/>
            <w:vAlign w:val="center"/>
            <w:hideMark/>
          </w:tcPr>
          <w:p w14:paraId="031BB8DA"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Fecha reporte</w:t>
            </w:r>
          </w:p>
        </w:tc>
        <w:tc>
          <w:tcPr>
            <w:tcW w:w="2500" w:type="dxa"/>
            <w:tcBorders>
              <w:top w:val="nil"/>
              <w:left w:val="single" w:sz="4" w:space="0" w:color="auto"/>
              <w:bottom w:val="single" w:sz="8" w:space="0" w:color="auto"/>
              <w:right w:val="single" w:sz="4" w:space="0" w:color="auto"/>
            </w:tcBorders>
            <w:noWrap/>
            <w:vAlign w:val="center"/>
            <w:hideMark/>
          </w:tcPr>
          <w:p w14:paraId="598F23B7" w14:textId="2F716E79" w:rsidR="00725E8C" w:rsidRPr="0085597B" w:rsidRDefault="000A19A0" w:rsidP="000E7F44">
            <w:pPr>
              <w:jc w:val="center"/>
              <w:rPr>
                <w:rFonts w:ascii="Verdana" w:hAnsi="Verdana" w:cs="Arial"/>
                <w:color w:val="000000"/>
                <w:sz w:val="16"/>
                <w:szCs w:val="16"/>
                <w:lang w:eastAsia="es-CO"/>
              </w:rPr>
            </w:pPr>
            <w:r>
              <w:rPr>
                <w:rFonts w:ascii="Verdana" w:hAnsi="Verdana" w:cs="Arial"/>
                <w:color w:val="000000"/>
                <w:sz w:val="16"/>
                <w:szCs w:val="16"/>
                <w:lang w:eastAsia="es-CO"/>
              </w:rPr>
              <w:t>Segundo día</w:t>
            </w:r>
            <w:r w:rsidR="00725E8C" w:rsidRPr="0085597B">
              <w:rPr>
                <w:rFonts w:ascii="Verdana" w:hAnsi="Verdana" w:cs="Arial"/>
                <w:color w:val="000000"/>
                <w:sz w:val="16"/>
                <w:szCs w:val="16"/>
                <w:lang w:eastAsia="es-CO"/>
              </w:rPr>
              <w:t xml:space="preserve"> hábil siguiente al corte</w:t>
            </w:r>
          </w:p>
        </w:tc>
        <w:tc>
          <w:tcPr>
            <w:tcW w:w="2500" w:type="dxa"/>
            <w:tcBorders>
              <w:top w:val="nil"/>
              <w:left w:val="nil"/>
              <w:bottom w:val="single" w:sz="8" w:space="0" w:color="auto"/>
              <w:right w:val="single" w:sz="8" w:space="0" w:color="auto"/>
            </w:tcBorders>
            <w:noWrap/>
            <w:vAlign w:val="center"/>
            <w:hideMark/>
          </w:tcPr>
          <w:p w14:paraId="6359F6E0" w14:textId="77777777" w:rsidR="00725E8C" w:rsidRPr="0085597B" w:rsidRDefault="00725E8C" w:rsidP="000E7F4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N.A.</w:t>
            </w:r>
          </w:p>
        </w:tc>
      </w:tr>
      <w:tr w:rsidR="00725E8C" w:rsidRPr="00BF589D" w14:paraId="731C9B29" w14:textId="77777777" w:rsidTr="004B4A5B">
        <w:trPr>
          <w:trHeight w:val="700"/>
        </w:trPr>
        <w:tc>
          <w:tcPr>
            <w:tcW w:w="1960" w:type="dxa"/>
            <w:vMerge/>
            <w:tcBorders>
              <w:top w:val="single" w:sz="8" w:space="0" w:color="auto"/>
              <w:left w:val="single" w:sz="8" w:space="0" w:color="auto"/>
              <w:bottom w:val="single" w:sz="8" w:space="0" w:color="000000"/>
              <w:right w:val="single" w:sz="4" w:space="0" w:color="auto"/>
            </w:tcBorders>
            <w:shd w:val="clear" w:color="auto" w:fill="D1D1D1" w:themeFill="background2" w:themeFillShade="E6"/>
            <w:vAlign w:val="center"/>
            <w:hideMark/>
          </w:tcPr>
          <w:p w14:paraId="597AE1F5" w14:textId="77777777" w:rsidR="00725E8C" w:rsidRPr="0085597B" w:rsidRDefault="00725E8C" w:rsidP="000E7F44">
            <w:pPr>
              <w:rPr>
                <w:rFonts w:ascii="Verdana" w:hAnsi="Verdana" w:cs="Arial"/>
                <w:b/>
                <w:bCs/>
                <w:color w:val="000000"/>
                <w:sz w:val="16"/>
                <w:szCs w:val="16"/>
                <w:lang w:eastAsia="es-CO"/>
              </w:rPr>
            </w:pPr>
          </w:p>
        </w:tc>
        <w:tc>
          <w:tcPr>
            <w:tcW w:w="1248" w:type="dxa"/>
            <w:vMerge w:val="restart"/>
            <w:tcBorders>
              <w:top w:val="nil"/>
              <w:left w:val="nil"/>
              <w:bottom w:val="single" w:sz="8" w:space="0" w:color="000000"/>
              <w:right w:val="single" w:sz="4" w:space="0" w:color="auto"/>
            </w:tcBorders>
            <w:shd w:val="clear" w:color="auto" w:fill="D1D1D1" w:themeFill="background2" w:themeFillShade="E6"/>
            <w:vAlign w:val="center"/>
            <w:hideMark/>
          </w:tcPr>
          <w:p w14:paraId="5A3B4932"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 xml:space="preserve">Información de cierre </w:t>
            </w:r>
          </w:p>
        </w:tc>
        <w:tc>
          <w:tcPr>
            <w:tcW w:w="1100" w:type="dxa"/>
            <w:tcBorders>
              <w:top w:val="nil"/>
              <w:left w:val="nil"/>
              <w:bottom w:val="single" w:sz="4" w:space="0" w:color="auto"/>
              <w:right w:val="nil"/>
            </w:tcBorders>
            <w:shd w:val="clear" w:color="auto" w:fill="D1D1D1" w:themeFill="background2" w:themeFillShade="E6"/>
            <w:vAlign w:val="center"/>
            <w:hideMark/>
          </w:tcPr>
          <w:p w14:paraId="2F73F129"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Corte</w:t>
            </w:r>
          </w:p>
        </w:tc>
        <w:tc>
          <w:tcPr>
            <w:tcW w:w="2500" w:type="dxa"/>
            <w:tcBorders>
              <w:top w:val="nil"/>
              <w:left w:val="single" w:sz="4" w:space="0" w:color="auto"/>
              <w:bottom w:val="single" w:sz="4" w:space="0" w:color="auto"/>
              <w:right w:val="single" w:sz="4" w:space="0" w:color="auto"/>
            </w:tcBorders>
            <w:noWrap/>
            <w:vAlign w:val="center"/>
            <w:hideMark/>
          </w:tcPr>
          <w:p w14:paraId="0DF77E40" w14:textId="77777777" w:rsidR="00725E8C" w:rsidRPr="0085597B" w:rsidRDefault="00725E8C" w:rsidP="000E7F4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Anual</w:t>
            </w:r>
          </w:p>
        </w:tc>
        <w:tc>
          <w:tcPr>
            <w:tcW w:w="2500" w:type="dxa"/>
            <w:tcBorders>
              <w:top w:val="nil"/>
              <w:left w:val="nil"/>
              <w:bottom w:val="single" w:sz="4" w:space="0" w:color="auto"/>
              <w:right w:val="single" w:sz="8" w:space="0" w:color="auto"/>
            </w:tcBorders>
            <w:noWrap/>
            <w:vAlign w:val="center"/>
            <w:hideMark/>
          </w:tcPr>
          <w:p w14:paraId="6AB3143F" w14:textId="77777777" w:rsidR="00725E8C" w:rsidRPr="0085597B" w:rsidRDefault="00725E8C" w:rsidP="000E7F4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N.A.</w:t>
            </w:r>
          </w:p>
        </w:tc>
      </w:tr>
      <w:tr w:rsidR="00725E8C" w:rsidRPr="00BF589D" w14:paraId="283785D5" w14:textId="77777777" w:rsidTr="004B4A5B">
        <w:trPr>
          <w:trHeight w:val="700"/>
        </w:trPr>
        <w:tc>
          <w:tcPr>
            <w:tcW w:w="1960" w:type="dxa"/>
            <w:vMerge/>
            <w:tcBorders>
              <w:top w:val="single" w:sz="8" w:space="0" w:color="auto"/>
              <w:left w:val="single" w:sz="8" w:space="0" w:color="auto"/>
              <w:bottom w:val="single" w:sz="8" w:space="0" w:color="000000"/>
              <w:right w:val="single" w:sz="4" w:space="0" w:color="auto"/>
            </w:tcBorders>
            <w:shd w:val="clear" w:color="auto" w:fill="D1D1D1" w:themeFill="background2" w:themeFillShade="E6"/>
            <w:vAlign w:val="center"/>
            <w:hideMark/>
          </w:tcPr>
          <w:p w14:paraId="2B7971C7" w14:textId="77777777" w:rsidR="00725E8C" w:rsidRPr="0085597B" w:rsidRDefault="00725E8C" w:rsidP="000E7F44">
            <w:pPr>
              <w:rPr>
                <w:rFonts w:ascii="Verdana" w:hAnsi="Verdana" w:cs="Arial"/>
                <w:b/>
                <w:bCs/>
                <w:color w:val="000000"/>
                <w:sz w:val="16"/>
                <w:szCs w:val="16"/>
                <w:lang w:eastAsia="es-CO"/>
              </w:rPr>
            </w:pPr>
          </w:p>
        </w:tc>
        <w:tc>
          <w:tcPr>
            <w:tcW w:w="1248" w:type="dxa"/>
            <w:vMerge/>
            <w:tcBorders>
              <w:top w:val="nil"/>
              <w:left w:val="nil"/>
              <w:bottom w:val="single" w:sz="8" w:space="0" w:color="000000"/>
              <w:right w:val="single" w:sz="4" w:space="0" w:color="auto"/>
            </w:tcBorders>
            <w:shd w:val="clear" w:color="auto" w:fill="D1D1D1" w:themeFill="background2" w:themeFillShade="E6"/>
            <w:vAlign w:val="center"/>
            <w:hideMark/>
          </w:tcPr>
          <w:p w14:paraId="6D0E98C3" w14:textId="77777777" w:rsidR="00725E8C" w:rsidRPr="0085597B" w:rsidRDefault="00725E8C" w:rsidP="000E7F44">
            <w:pPr>
              <w:rPr>
                <w:rFonts w:ascii="Verdana" w:hAnsi="Verdana" w:cs="Arial"/>
                <w:b/>
                <w:bCs/>
                <w:color w:val="000000"/>
                <w:sz w:val="16"/>
                <w:szCs w:val="16"/>
                <w:lang w:eastAsia="es-CO"/>
              </w:rPr>
            </w:pPr>
          </w:p>
        </w:tc>
        <w:tc>
          <w:tcPr>
            <w:tcW w:w="1100" w:type="dxa"/>
            <w:tcBorders>
              <w:top w:val="nil"/>
              <w:left w:val="nil"/>
              <w:bottom w:val="single" w:sz="8" w:space="0" w:color="auto"/>
              <w:right w:val="nil"/>
            </w:tcBorders>
            <w:shd w:val="clear" w:color="auto" w:fill="D1D1D1" w:themeFill="background2" w:themeFillShade="E6"/>
            <w:vAlign w:val="center"/>
            <w:hideMark/>
          </w:tcPr>
          <w:p w14:paraId="640756E4"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Fecha reporte</w:t>
            </w:r>
          </w:p>
        </w:tc>
        <w:tc>
          <w:tcPr>
            <w:tcW w:w="2500" w:type="dxa"/>
            <w:tcBorders>
              <w:top w:val="nil"/>
              <w:left w:val="single" w:sz="4" w:space="0" w:color="auto"/>
              <w:bottom w:val="single" w:sz="8" w:space="0" w:color="auto"/>
              <w:right w:val="single" w:sz="4" w:space="0" w:color="auto"/>
            </w:tcBorders>
            <w:noWrap/>
            <w:vAlign w:val="center"/>
            <w:hideMark/>
          </w:tcPr>
          <w:p w14:paraId="089D51F5" w14:textId="2CE57BB3" w:rsidR="00725E8C" w:rsidRPr="0085597B" w:rsidRDefault="000A19A0" w:rsidP="000E7F44">
            <w:pPr>
              <w:jc w:val="center"/>
              <w:rPr>
                <w:rFonts w:ascii="Verdana" w:hAnsi="Verdana" w:cs="Arial"/>
                <w:color w:val="000000"/>
                <w:sz w:val="16"/>
                <w:szCs w:val="16"/>
                <w:lang w:eastAsia="es-CO"/>
              </w:rPr>
            </w:pPr>
            <w:r>
              <w:rPr>
                <w:rFonts w:ascii="Verdana" w:hAnsi="Verdana" w:cs="Arial"/>
                <w:color w:val="000000"/>
                <w:sz w:val="16"/>
                <w:szCs w:val="16"/>
                <w:lang w:eastAsia="es-CO"/>
              </w:rPr>
              <w:t>Segundo</w:t>
            </w:r>
            <w:r w:rsidR="00725E8C" w:rsidRPr="0085597B">
              <w:rPr>
                <w:rFonts w:ascii="Verdana" w:hAnsi="Verdana" w:cs="Arial"/>
                <w:color w:val="000000"/>
                <w:sz w:val="16"/>
                <w:szCs w:val="16"/>
                <w:lang w:eastAsia="es-CO"/>
              </w:rPr>
              <w:t xml:space="preserve"> día</w:t>
            </w:r>
            <w:r>
              <w:rPr>
                <w:rFonts w:ascii="Verdana" w:hAnsi="Verdana" w:cs="Arial"/>
                <w:color w:val="000000"/>
                <w:sz w:val="16"/>
                <w:szCs w:val="16"/>
                <w:lang w:eastAsia="es-CO"/>
              </w:rPr>
              <w:t xml:space="preserve"> calendario</w:t>
            </w:r>
            <w:r w:rsidR="00725E8C" w:rsidRPr="0085597B">
              <w:rPr>
                <w:rFonts w:ascii="Verdana" w:hAnsi="Verdana" w:cs="Arial"/>
                <w:color w:val="000000"/>
                <w:sz w:val="16"/>
                <w:szCs w:val="16"/>
                <w:lang w:eastAsia="es-CO"/>
              </w:rPr>
              <w:t xml:space="preserve"> después de corte</w:t>
            </w:r>
          </w:p>
        </w:tc>
        <w:tc>
          <w:tcPr>
            <w:tcW w:w="2500" w:type="dxa"/>
            <w:tcBorders>
              <w:top w:val="nil"/>
              <w:left w:val="nil"/>
              <w:bottom w:val="single" w:sz="8" w:space="0" w:color="auto"/>
              <w:right w:val="single" w:sz="8" w:space="0" w:color="auto"/>
            </w:tcBorders>
            <w:noWrap/>
            <w:vAlign w:val="center"/>
            <w:hideMark/>
          </w:tcPr>
          <w:p w14:paraId="165DD16A" w14:textId="77777777" w:rsidR="00725E8C" w:rsidRPr="0085597B" w:rsidRDefault="00725E8C" w:rsidP="000E7F4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N.A.</w:t>
            </w:r>
          </w:p>
        </w:tc>
      </w:tr>
      <w:tr w:rsidR="00B71BA4" w:rsidRPr="00BF589D" w14:paraId="6D797CC4" w14:textId="77777777" w:rsidTr="006D6452">
        <w:trPr>
          <w:trHeight w:val="700"/>
        </w:trPr>
        <w:tc>
          <w:tcPr>
            <w:tcW w:w="1960" w:type="dxa"/>
            <w:vMerge w:val="restart"/>
            <w:tcBorders>
              <w:top w:val="single" w:sz="8" w:space="0" w:color="auto"/>
              <w:left w:val="single" w:sz="8" w:space="0" w:color="auto"/>
              <w:right w:val="single" w:sz="4" w:space="0" w:color="auto"/>
            </w:tcBorders>
            <w:shd w:val="clear" w:color="auto" w:fill="D1D1D1" w:themeFill="background2" w:themeFillShade="E6"/>
            <w:vAlign w:val="center"/>
          </w:tcPr>
          <w:p w14:paraId="6A0A03B0" w14:textId="7F5DE5BA" w:rsidR="00B71BA4" w:rsidRPr="0085597B" w:rsidRDefault="00B71BA4" w:rsidP="00B71BA4">
            <w:pPr>
              <w:jc w:val="center"/>
              <w:rPr>
                <w:rFonts w:ascii="Verdana" w:hAnsi="Verdana" w:cs="Arial"/>
                <w:b/>
                <w:bCs/>
                <w:color w:val="000000"/>
                <w:sz w:val="16"/>
                <w:szCs w:val="16"/>
                <w:lang w:eastAsia="es-CO"/>
              </w:rPr>
            </w:pPr>
            <w:r>
              <w:rPr>
                <w:rFonts w:ascii="Verdana" w:hAnsi="Verdana" w:cs="Arial"/>
                <w:b/>
                <w:bCs/>
                <w:color w:val="000000"/>
                <w:sz w:val="16"/>
                <w:szCs w:val="16"/>
                <w:lang w:eastAsia="es-CO"/>
              </w:rPr>
              <w:t>F</w:t>
            </w:r>
            <w:r w:rsidRPr="0085597B">
              <w:rPr>
                <w:rFonts w:ascii="Verdana" w:hAnsi="Verdana" w:cs="Arial"/>
                <w:b/>
                <w:bCs/>
                <w:color w:val="000000"/>
                <w:sz w:val="16"/>
                <w:szCs w:val="16"/>
                <w:lang w:eastAsia="es-CO"/>
              </w:rPr>
              <w:t>ondos de inversión colectiva y fondos de capital privado</w:t>
            </w:r>
          </w:p>
        </w:tc>
        <w:tc>
          <w:tcPr>
            <w:tcW w:w="1248" w:type="dxa"/>
            <w:vMerge w:val="restart"/>
            <w:tcBorders>
              <w:top w:val="nil"/>
              <w:left w:val="nil"/>
              <w:right w:val="single" w:sz="4" w:space="0" w:color="auto"/>
            </w:tcBorders>
            <w:shd w:val="clear" w:color="auto" w:fill="D1D1D1" w:themeFill="background2" w:themeFillShade="E6"/>
            <w:vAlign w:val="center"/>
          </w:tcPr>
          <w:p w14:paraId="1D3C7678" w14:textId="09250F45" w:rsidR="00B71BA4" w:rsidRPr="0085597B" w:rsidRDefault="00B71BA4" w:rsidP="00B71BA4">
            <w:pPr>
              <w:rPr>
                <w:rFonts w:ascii="Verdana" w:hAnsi="Verdana" w:cs="Arial"/>
                <w:b/>
                <w:bCs/>
                <w:color w:val="000000"/>
                <w:sz w:val="16"/>
                <w:szCs w:val="16"/>
                <w:lang w:eastAsia="es-CO"/>
              </w:rPr>
            </w:pPr>
            <w:r w:rsidRPr="0085597B">
              <w:rPr>
                <w:rFonts w:ascii="Verdana" w:hAnsi="Verdana" w:cs="Arial"/>
                <w:b/>
                <w:bCs/>
                <w:color w:val="000000"/>
                <w:sz w:val="16"/>
                <w:szCs w:val="16"/>
                <w:lang w:eastAsia="es-CO"/>
              </w:rPr>
              <w:t>Información intermedia o periódica</w:t>
            </w:r>
          </w:p>
        </w:tc>
        <w:tc>
          <w:tcPr>
            <w:tcW w:w="1100" w:type="dxa"/>
            <w:tcBorders>
              <w:top w:val="nil"/>
              <w:left w:val="nil"/>
              <w:bottom w:val="single" w:sz="8" w:space="0" w:color="auto"/>
              <w:right w:val="nil"/>
            </w:tcBorders>
            <w:shd w:val="clear" w:color="auto" w:fill="D1D1D1" w:themeFill="background2" w:themeFillShade="E6"/>
            <w:vAlign w:val="center"/>
          </w:tcPr>
          <w:p w14:paraId="339992EA" w14:textId="6DC79046" w:rsidR="00B71BA4" w:rsidRPr="0085597B" w:rsidRDefault="00B71BA4" w:rsidP="00B71BA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Corte</w:t>
            </w:r>
          </w:p>
        </w:tc>
        <w:tc>
          <w:tcPr>
            <w:tcW w:w="2500" w:type="dxa"/>
            <w:tcBorders>
              <w:top w:val="nil"/>
              <w:left w:val="single" w:sz="4" w:space="0" w:color="auto"/>
              <w:bottom w:val="single" w:sz="8" w:space="0" w:color="auto"/>
              <w:right w:val="single" w:sz="4" w:space="0" w:color="auto"/>
            </w:tcBorders>
            <w:noWrap/>
            <w:vAlign w:val="center"/>
          </w:tcPr>
          <w:p w14:paraId="25A5F320" w14:textId="5ED4138D" w:rsidR="00B71BA4" w:rsidRPr="0085597B" w:rsidDel="000A19A0" w:rsidRDefault="00B71BA4" w:rsidP="00B71BA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Diario</w:t>
            </w:r>
          </w:p>
        </w:tc>
        <w:tc>
          <w:tcPr>
            <w:tcW w:w="2500" w:type="dxa"/>
            <w:tcBorders>
              <w:top w:val="nil"/>
              <w:left w:val="nil"/>
              <w:bottom w:val="single" w:sz="8" w:space="0" w:color="auto"/>
              <w:right w:val="single" w:sz="8" w:space="0" w:color="auto"/>
            </w:tcBorders>
            <w:noWrap/>
            <w:vAlign w:val="center"/>
          </w:tcPr>
          <w:p w14:paraId="6A6CDD7A" w14:textId="08FEE8F5" w:rsidR="00B71BA4" w:rsidRPr="0085597B" w:rsidRDefault="00B71BA4" w:rsidP="00B71BA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N.A.</w:t>
            </w:r>
          </w:p>
        </w:tc>
      </w:tr>
      <w:tr w:rsidR="00B71BA4" w:rsidRPr="00BF589D" w14:paraId="44381851" w14:textId="77777777" w:rsidTr="006D6452">
        <w:trPr>
          <w:trHeight w:val="700"/>
        </w:trPr>
        <w:tc>
          <w:tcPr>
            <w:tcW w:w="1960" w:type="dxa"/>
            <w:vMerge/>
            <w:tcBorders>
              <w:left w:val="single" w:sz="8" w:space="0" w:color="auto"/>
              <w:right w:val="single" w:sz="4" w:space="0" w:color="auto"/>
            </w:tcBorders>
            <w:shd w:val="clear" w:color="auto" w:fill="D1D1D1" w:themeFill="background2" w:themeFillShade="E6"/>
            <w:vAlign w:val="center"/>
          </w:tcPr>
          <w:p w14:paraId="3914CBCC" w14:textId="77777777" w:rsidR="00B71BA4" w:rsidRPr="0085597B" w:rsidRDefault="00B71BA4" w:rsidP="00B71BA4">
            <w:pPr>
              <w:rPr>
                <w:rFonts w:ascii="Verdana" w:hAnsi="Verdana" w:cs="Arial"/>
                <w:b/>
                <w:bCs/>
                <w:color w:val="000000"/>
                <w:sz w:val="16"/>
                <w:szCs w:val="16"/>
                <w:lang w:eastAsia="es-CO"/>
              </w:rPr>
            </w:pPr>
          </w:p>
        </w:tc>
        <w:tc>
          <w:tcPr>
            <w:tcW w:w="1248" w:type="dxa"/>
            <w:vMerge/>
            <w:tcBorders>
              <w:left w:val="nil"/>
              <w:bottom w:val="single" w:sz="8" w:space="0" w:color="000000"/>
              <w:right w:val="single" w:sz="4" w:space="0" w:color="auto"/>
            </w:tcBorders>
            <w:shd w:val="clear" w:color="auto" w:fill="D1D1D1" w:themeFill="background2" w:themeFillShade="E6"/>
            <w:vAlign w:val="center"/>
          </w:tcPr>
          <w:p w14:paraId="6DDB2E78" w14:textId="77777777" w:rsidR="00B71BA4" w:rsidRPr="0085597B" w:rsidRDefault="00B71BA4" w:rsidP="00B71BA4">
            <w:pPr>
              <w:rPr>
                <w:rFonts w:ascii="Verdana" w:hAnsi="Verdana" w:cs="Arial"/>
                <w:b/>
                <w:bCs/>
                <w:color w:val="000000"/>
                <w:sz w:val="16"/>
                <w:szCs w:val="16"/>
                <w:lang w:eastAsia="es-CO"/>
              </w:rPr>
            </w:pPr>
          </w:p>
        </w:tc>
        <w:tc>
          <w:tcPr>
            <w:tcW w:w="1100" w:type="dxa"/>
            <w:tcBorders>
              <w:top w:val="nil"/>
              <w:left w:val="nil"/>
              <w:bottom w:val="single" w:sz="8" w:space="0" w:color="auto"/>
              <w:right w:val="nil"/>
            </w:tcBorders>
            <w:shd w:val="clear" w:color="auto" w:fill="D1D1D1" w:themeFill="background2" w:themeFillShade="E6"/>
            <w:vAlign w:val="center"/>
          </w:tcPr>
          <w:p w14:paraId="0C9297E0" w14:textId="1BF6AED7" w:rsidR="00B71BA4" w:rsidRPr="0085597B" w:rsidRDefault="00B71BA4" w:rsidP="00B71BA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Fecha reporte</w:t>
            </w:r>
          </w:p>
        </w:tc>
        <w:tc>
          <w:tcPr>
            <w:tcW w:w="2500" w:type="dxa"/>
            <w:tcBorders>
              <w:top w:val="nil"/>
              <w:left w:val="single" w:sz="4" w:space="0" w:color="auto"/>
              <w:bottom w:val="single" w:sz="8" w:space="0" w:color="auto"/>
              <w:right w:val="single" w:sz="4" w:space="0" w:color="auto"/>
            </w:tcBorders>
            <w:noWrap/>
            <w:vAlign w:val="center"/>
          </w:tcPr>
          <w:p w14:paraId="6ED91D9A" w14:textId="7EC1A56C" w:rsidR="00B71BA4" w:rsidRPr="0085597B" w:rsidDel="000A19A0" w:rsidRDefault="00B71BA4" w:rsidP="00B71BA4">
            <w:pPr>
              <w:jc w:val="center"/>
              <w:rPr>
                <w:rFonts w:ascii="Verdana" w:hAnsi="Verdana" w:cs="Arial"/>
                <w:color w:val="000000"/>
                <w:sz w:val="16"/>
                <w:szCs w:val="16"/>
                <w:lang w:eastAsia="es-CO"/>
              </w:rPr>
            </w:pPr>
            <w:r>
              <w:rPr>
                <w:rFonts w:ascii="Verdana" w:hAnsi="Verdana" w:cs="Arial"/>
                <w:color w:val="000000"/>
                <w:sz w:val="16"/>
                <w:szCs w:val="16"/>
                <w:lang w:eastAsia="es-CO"/>
              </w:rPr>
              <w:t>Día</w:t>
            </w:r>
            <w:r w:rsidRPr="0085597B">
              <w:rPr>
                <w:rFonts w:ascii="Verdana" w:hAnsi="Verdana" w:cs="Arial"/>
                <w:color w:val="000000"/>
                <w:sz w:val="16"/>
                <w:szCs w:val="16"/>
                <w:lang w:eastAsia="es-CO"/>
              </w:rPr>
              <w:t xml:space="preserve"> hábil siguiente al corte</w:t>
            </w:r>
          </w:p>
        </w:tc>
        <w:tc>
          <w:tcPr>
            <w:tcW w:w="2500" w:type="dxa"/>
            <w:tcBorders>
              <w:top w:val="nil"/>
              <w:left w:val="nil"/>
              <w:bottom w:val="single" w:sz="8" w:space="0" w:color="auto"/>
              <w:right w:val="single" w:sz="8" w:space="0" w:color="auto"/>
            </w:tcBorders>
            <w:noWrap/>
            <w:vAlign w:val="center"/>
          </w:tcPr>
          <w:p w14:paraId="1A5183C0" w14:textId="2E17E961" w:rsidR="00B71BA4" w:rsidRPr="0085597B" w:rsidRDefault="00B71BA4" w:rsidP="00B71BA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N.A.</w:t>
            </w:r>
          </w:p>
        </w:tc>
      </w:tr>
      <w:tr w:rsidR="00B71BA4" w:rsidRPr="00BF589D" w14:paraId="2135E719" w14:textId="77777777" w:rsidTr="00E720EE">
        <w:trPr>
          <w:trHeight w:val="700"/>
        </w:trPr>
        <w:tc>
          <w:tcPr>
            <w:tcW w:w="1960" w:type="dxa"/>
            <w:vMerge/>
            <w:tcBorders>
              <w:left w:val="single" w:sz="8" w:space="0" w:color="auto"/>
              <w:right w:val="single" w:sz="4" w:space="0" w:color="auto"/>
            </w:tcBorders>
            <w:shd w:val="clear" w:color="auto" w:fill="D1D1D1" w:themeFill="background2" w:themeFillShade="E6"/>
            <w:vAlign w:val="center"/>
          </w:tcPr>
          <w:p w14:paraId="7561AE75" w14:textId="77777777" w:rsidR="00B71BA4" w:rsidRPr="0085597B" w:rsidRDefault="00B71BA4" w:rsidP="00B71BA4">
            <w:pPr>
              <w:rPr>
                <w:rFonts w:ascii="Verdana" w:hAnsi="Verdana" w:cs="Arial"/>
                <w:b/>
                <w:bCs/>
                <w:color w:val="000000"/>
                <w:sz w:val="16"/>
                <w:szCs w:val="16"/>
                <w:lang w:eastAsia="es-CO"/>
              </w:rPr>
            </w:pPr>
          </w:p>
        </w:tc>
        <w:tc>
          <w:tcPr>
            <w:tcW w:w="1248" w:type="dxa"/>
            <w:vMerge w:val="restart"/>
            <w:tcBorders>
              <w:top w:val="nil"/>
              <w:left w:val="nil"/>
              <w:right w:val="single" w:sz="4" w:space="0" w:color="auto"/>
            </w:tcBorders>
            <w:shd w:val="clear" w:color="auto" w:fill="D1D1D1" w:themeFill="background2" w:themeFillShade="E6"/>
            <w:vAlign w:val="center"/>
          </w:tcPr>
          <w:p w14:paraId="3F6EC5E6" w14:textId="001AA78B" w:rsidR="00B71BA4" w:rsidRPr="0085597B" w:rsidRDefault="00B71BA4" w:rsidP="00B71BA4">
            <w:pPr>
              <w:rPr>
                <w:rFonts w:ascii="Verdana" w:hAnsi="Verdana" w:cs="Arial"/>
                <w:b/>
                <w:bCs/>
                <w:color w:val="000000"/>
                <w:sz w:val="16"/>
                <w:szCs w:val="16"/>
                <w:lang w:eastAsia="es-CO"/>
              </w:rPr>
            </w:pPr>
            <w:r w:rsidRPr="0085597B">
              <w:rPr>
                <w:rFonts w:ascii="Verdana" w:hAnsi="Verdana" w:cs="Arial"/>
                <w:b/>
                <w:bCs/>
                <w:color w:val="000000"/>
                <w:sz w:val="16"/>
                <w:szCs w:val="16"/>
                <w:lang w:eastAsia="es-CO"/>
              </w:rPr>
              <w:t xml:space="preserve">Información de cierre </w:t>
            </w:r>
          </w:p>
        </w:tc>
        <w:tc>
          <w:tcPr>
            <w:tcW w:w="1100" w:type="dxa"/>
            <w:tcBorders>
              <w:top w:val="nil"/>
              <w:left w:val="nil"/>
              <w:bottom w:val="single" w:sz="8" w:space="0" w:color="auto"/>
              <w:right w:val="nil"/>
            </w:tcBorders>
            <w:shd w:val="clear" w:color="auto" w:fill="D1D1D1" w:themeFill="background2" w:themeFillShade="E6"/>
            <w:vAlign w:val="center"/>
          </w:tcPr>
          <w:p w14:paraId="17AAEB17" w14:textId="199A3440" w:rsidR="00B71BA4" w:rsidRPr="0085597B" w:rsidRDefault="00B71BA4" w:rsidP="00B71BA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Corte</w:t>
            </w:r>
          </w:p>
        </w:tc>
        <w:tc>
          <w:tcPr>
            <w:tcW w:w="2500" w:type="dxa"/>
            <w:tcBorders>
              <w:top w:val="nil"/>
              <w:left w:val="single" w:sz="4" w:space="0" w:color="auto"/>
              <w:bottom w:val="single" w:sz="8" w:space="0" w:color="auto"/>
              <w:right w:val="single" w:sz="4" w:space="0" w:color="auto"/>
            </w:tcBorders>
            <w:noWrap/>
            <w:vAlign w:val="center"/>
          </w:tcPr>
          <w:p w14:paraId="13097F5D" w14:textId="6660F891" w:rsidR="00B71BA4" w:rsidRPr="0085597B" w:rsidDel="000A19A0" w:rsidRDefault="00B71BA4" w:rsidP="00B71BA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Anual</w:t>
            </w:r>
          </w:p>
        </w:tc>
        <w:tc>
          <w:tcPr>
            <w:tcW w:w="2500" w:type="dxa"/>
            <w:tcBorders>
              <w:top w:val="nil"/>
              <w:left w:val="nil"/>
              <w:bottom w:val="single" w:sz="8" w:space="0" w:color="auto"/>
              <w:right w:val="single" w:sz="8" w:space="0" w:color="auto"/>
            </w:tcBorders>
            <w:noWrap/>
            <w:vAlign w:val="center"/>
          </w:tcPr>
          <w:p w14:paraId="6E67DA7D" w14:textId="312CB3B6" w:rsidR="00B71BA4" w:rsidRPr="0085597B" w:rsidRDefault="00B71BA4" w:rsidP="00B71BA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N.A.</w:t>
            </w:r>
          </w:p>
        </w:tc>
      </w:tr>
      <w:tr w:rsidR="00B71BA4" w:rsidRPr="00BF589D" w14:paraId="75AA7F23" w14:textId="77777777" w:rsidTr="00E720EE">
        <w:trPr>
          <w:trHeight w:val="700"/>
        </w:trPr>
        <w:tc>
          <w:tcPr>
            <w:tcW w:w="1960" w:type="dxa"/>
            <w:vMerge/>
            <w:tcBorders>
              <w:left w:val="single" w:sz="8" w:space="0" w:color="auto"/>
              <w:bottom w:val="single" w:sz="8" w:space="0" w:color="000000"/>
              <w:right w:val="single" w:sz="4" w:space="0" w:color="auto"/>
            </w:tcBorders>
            <w:shd w:val="clear" w:color="auto" w:fill="D1D1D1" w:themeFill="background2" w:themeFillShade="E6"/>
            <w:vAlign w:val="center"/>
          </w:tcPr>
          <w:p w14:paraId="2BEF5CF6" w14:textId="77777777" w:rsidR="00B71BA4" w:rsidRPr="0085597B" w:rsidRDefault="00B71BA4" w:rsidP="00B71BA4">
            <w:pPr>
              <w:rPr>
                <w:rFonts w:ascii="Verdana" w:hAnsi="Verdana" w:cs="Arial"/>
                <w:b/>
                <w:bCs/>
                <w:color w:val="000000"/>
                <w:sz w:val="16"/>
                <w:szCs w:val="16"/>
                <w:lang w:eastAsia="es-CO"/>
              </w:rPr>
            </w:pPr>
          </w:p>
        </w:tc>
        <w:tc>
          <w:tcPr>
            <w:tcW w:w="1248" w:type="dxa"/>
            <w:vMerge/>
            <w:tcBorders>
              <w:left w:val="nil"/>
              <w:bottom w:val="single" w:sz="8" w:space="0" w:color="000000"/>
              <w:right w:val="single" w:sz="4" w:space="0" w:color="auto"/>
            </w:tcBorders>
            <w:shd w:val="clear" w:color="auto" w:fill="D1D1D1" w:themeFill="background2" w:themeFillShade="E6"/>
            <w:vAlign w:val="center"/>
          </w:tcPr>
          <w:p w14:paraId="18CE09A9" w14:textId="77777777" w:rsidR="00B71BA4" w:rsidRPr="0085597B" w:rsidRDefault="00B71BA4" w:rsidP="00B71BA4">
            <w:pPr>
              <w:rPr>
                <w:rFonts w:ascii="Verdana" w:hAnsi="Verdana" w:cs="Arial"/>
                <w:b/>
                <w:bCs/>
                <w:color w:val="000000"/>
                <w:sz w:val="16"/>
                <w:szCs w:val="16"/>
                <w:lang w:eastAsia="es-CO"/>
              </w:rPr>
            </w:pPr>
          </w:p>
        </w:tc>
        <w:tc>
          <w:tcPr>
            <w:tcW w:w="1100" w:type="dxa"/>
            <w:tcBorders>
              <w:top w:val="nil"/>
              <w:left w:val="nil"/>
              <w:bottom w:val="single" w:sz="8" w:space="0" w:color="auto"/>
              <w:right w:val="nil"/>
            </w:tcBorders>
            <w:shd w:val="clear" w:color="auto" w:fill="D1D1D1" w:themeFill="background2" w:themeFillShade="E6"/>
            <w:vAlign w:val="center"/>
          </w:tcPr>
          <w:p w14:paraId="33554607" w14:textId="4BD329EE" w:rsidR="00B71BA4" w:rsidRPr="0085597B" w:rsidRDefault="00B71BA4" w:rsidP="00B71BA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Fecha reporte</w:t>
            </w:r>
          </w:p>
        </w:tc>
        <w:tc>
          <w:tcPr>
            <w:tcW w:w="2500" w:type="dxa"/>
            <w:tcBorders>
              <w:top w:val="nil"/>
              <w:left w:val="single" w:sz="4" w:space="0" w:color="auto"/>
              <w:bottom w:val="single" w:sz="8" w:space="0" w:color="auto"/>
              <w:right w:val="single" w:sz="4" w:space="0" w:color="auto"/>
            </w:tcBorders>
            <w:noWrap/>
            <w:vAlign w:val="center"/>
          </w:tcPr>
          <w:p w14:paraId="696C45C5" w14:textId="2F51E30E" w:rsidR="00B71BA4" w:rsidRPr="0085597B" w:rsidDel="000A19A0" w:rsidRDefault="00B71BA4" w:rsidP="00F564F2">
            <w:pPr>
              <w:jc w:val="center"/>
              <w:rPr>
                <w:rFonts w:ascii="Verdana" w:hAnsi="Verdana" w:cs="Arial"/>
                <w:color w:val="000000"/>
                <w:sz w:val="16"/>
                <w:szCs w:val="16"/>
                <w:lang w:eastAsia="es-CO"/>
              </w:rPr>
            </w:pPr>
            <w:r>
              <w:rPr>
                <w:rFonts w:ascii="Verdana" w:hAnsi="Verdana" w:cs="Arial"/>
                <w:color w:val="000000"/>
                <w:sz w:val="16"/>
                <w:szCs w:val="16"/>
                <w:lang w:eastAsia="es-CO"/>
              </w:rPr>
              <w:t>D</w:t>
            </w:r>
            <w:r w:rsidRPr="0085597B">
              <w:rPr>
                <w:rFonts w:ascii="Verdana" w:hAnsi="Verdana" w:cs="Arial"/>
                <w:color w:val="000000"/>
                <w:sz w:val="16"/>
                <w:szCs w:val="16"/>
                <w:lang w:eastAsia="es-CO"/>
              </w:rPr>
              <w:t>ía</w:t>
            </w:r>
            <w:r>
              <w:rPr>
                <w:rFonts w:ascii="Verdana" w:hAnsi="Verdana" w:cs="Arial"/>
                <w:color w:val="000000"/>
                <w:sz w:val="16"/>
                <w:szCs w:val="16"/>
                <w:lang w:eastAsia="es-CO"/>
              </w:rPr>
              <w:t xml:space="preserve"> calendario</w:t>
            </w:r>
            <w:r w:rsidRPr="0085597B">
              <w:rPr>
                <w:rFonts w:ascii="Verdana" w:hAnsi="Verdana" w:cs="Arial"/>
                <w:color w:val="000000"/>
                <w:sz w:val="16"/>
                <w:szCs w:val="16"/>
                <w:lang w:eastAsia="es-CO"/>
              </w:rPr>
              <w:t xml:space="preserve"> después de corte</w:t>
            </w:r>
          </w:p>
        </w:tc>
        <w:tc>
          <w:tcPr>
            <w:tcW w:w="2500" w:type="dxa"/>
            <w:tcBorders>
              <w:top w:val="nil"/>
              <w:left w:val="nil"/>
              <w:bottom w:val="single" w:sz="8" w:space="0" w:color="auto"/>
              <w:right w:val="single" w:sz="8" w:space="0" w:color="auto"/>
            </w:tcBorders>
            <w:noWrap/>
            <w:vAlign w:val="center"/>
          </w:tcPr>
          <w:p w14:paraId="79BD7E7D" w14:textId="12292A05" w:rsidR="00B71BA4" w:rsidRPr="0085597B" w:rsidRDefault="00B71BA4" w:rsidP="00B71BA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N.A.</w:t>
            </w:r>
          </w:p>
        </w:tc>
      </w:tr>
      <w:tr w:rsidR="00725E8C" w:rsidRPr="00BF589D" w14:paraId="58F868ED" w14:textId="77777777" w:rsidTr="004B4A5B">
        <w:trPr>
          <w:trHeight w:val="700"/>
        </w:trPr>
        <w:tc>
          <w:tcPr>
            <w:tcW w:w="1960" w:type="dxa"/>
            <w:vMerge w:val="restart"/>
            <w:tcBorders>
              <w:top w:val="nil"/>
              <w:left w:val="single" w:sz="8" w:space="0" w:color="auto"/>
              <w:bottom w:val="single" w:sz="8" w:space="0" w:color="000000"/>
              <w:right w:val="single" w:sz="4" w:space="0" w:color="auto"/>
            </w:tcBorders>
            <w:shd w:val="clear" w:color="auto" w:fill="D1D1D1" w:themeFill="background2" w:themeFillShade="E6"/>
            <w:vAlign w:val="center"/>
            <w:hideMark/>
          </w:tcPr>
          <w:p w14:paraId="75160A4D"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Vehículos que administran pasivos pensionales</w:t>
            </w:r>
          </w:p>
        </w:tc>
        <w:tc>
          <w:tcPr>
            <w:tcW w:w="1248" w:type="dxa"/>
            <w:vMerge w:val="restart"/>
            <w:tcBorders>
              <w:top w:val="nil"/>
              <w:left w:val="nil"/>
              <w:bottom w:val="single" w:sz="8" w:space="0" w:color="000000"/>
              <w:right w:val="single" w:sz="4" w:space="0" w:color="auto"/>
            </w:tcBorders>
            <w:shd w:val="clear" w:color="auto" w:fill="D1D1D1" w:themeFill="background2" w:themeFillShade="E6"/>
            <w:vAlign w:val="center"/>
            <w:hideMark/>
          </w:tcPr>
          <w:p w14:paraId="69962894"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Información intermedia o periódica</w:t>
            </w:r>
          </w:p>
        </w:tc>
        <w:tc>
          <w:tcPr>
            <w:tcW w:w="1100" w:type="dxa"/>
            <w:tcBorders>
              <w:top w:val="nil"/>
              <w:left w:val="nil"/>
              <w:bottom w:val="single" w:sz="4" w:space="0" w:color="auto"/>
              <w:right w:val="nil"/>
            </w:tcBorders>
            <w:shd w:val="clear" w:color="auto" w:fill="D1D1D1" w:themeFill="background2" w:themeFillShade="E6"/>
            <w:vAlign w:val="center"/>
            <w:hideMark/>
          </w:tcPr>
          <w:p w14:paraId="409F924D"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Corte</w:t>
            </w:r>
          </w:p>
        </w:tc>
        <w:tc>
          <w:tcPr>
            <w:tcW w:w="2500" w:type="dxa"/>
            <w:tcBorders>
              <w:top w:val="nil"/>
              <w:left w:val="single" w:sz="4" w:space="0" w:color="auto"/>
              <w:bottom w:val="single" w:sz="4" w:space="0" w:color="auto"/>
              <w:right w:val="single" w:sz="4" w:space="0" w:color="auto"/>
            </w:tcBorders>
            <w:noWrap/>
            <w:vAlign w:val="center"/>
            <w:hideMark/>
          </w:tcPr>
          <w:p w14:paraId="44BC7A53" w14:textId="77777777" w:rsidR="00725E8C" w:rsidRPr="0085597B" w:rsidRDefault="00725E8C" w:rsidP="000E7F4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Mensual</w:t>
            </w:r>
          </w:p>
        </w:tc>
        <w:tc>
          <w:tcPr>
            <w:tcW w:w="2500" w:type="dxa"/>
            <w:tcBorders>
              <w:top w:val="nil"/>
              <w:left w:val="nil"/>
              <w:bottom w:val="single" w:sz="4" w:space="0" w:color="auto"/>
              <w:right w:val="single" w:sz="8" w:space="0" w:color="auto"/>
            </w:tcBorders>
            <w:noWrap/>
            <w:vAlign w:val="center"/>
            <w:hideMark/>
          </w:tcPr>
          <w:p w14:paraId="0DADA0A4" w14:textId="77777777" w:rsidR="00725E8C" w:rsidRPr="0085597B" w:rsidRDefault="00725E8C" w:rsidP="000E7F4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N.A.</w:t>
            </w:r>
          </w:p>
        </w:tc>
      </w:tr>
      <w:tr w:rsidR="00725E8C" w:rsidRPr="00BF589D" w14:paraId="6A8FB4C5" w14:textId="77777777" w:rsidTr="004B4A5B">
        <w:trPr>
          <w:trHeight w:val="700"/>
        </w:trPr>
        <w:tc>
          <w:tcPr>
            <w:tcW w:w="1960" w:type="dxa"/>
            <w:vMerge/>
            <w:tcBorders>
              <w:top w:val="nil"/>
              <w:left w:val="single" w:sz="8" w:space="0" w:color="auto"/>
              <w:bottom w:val="single" w:sz="8" w:space="0" w:color="000000"/>
              <w:right w:val="single" w:sz="4" w:space="0" w:color="auto"/>
            </w:tcBorders>
            <w:shd w:val="clear" w:color="auto" w:fill="D1D1D1" w:themeFill="background2" w:themeFillShade="E6"/>
            <w:vAlign w:val="center"/>
            <w:hideMark/>
          </w:tcPr>
          <w:p w14:paraId="4CDE3286" w14:textId="77777777" w:rsidR="00725E8C" w:rsidRPr="0085597B" w:rsidRDefault="00725E8C" w:rsidP="000E7F44">
            <w:pPr>
              <w:rPr>
                <w:rFonts w:ascii="Verdana" w:hAnsi="Verdana" w:cs="Arial"/>
                <w:b/>
                <w:bCs/>
                <w:color w:val="000000"/>
                <w:sz w:val="16"/>
                <w:szCs w:val="16"/>
                <w:lang w:eastAsia="es-CO"/>
              </w:rPr>
            </w:pPr>
          </w:p>
        </w:tc>
        <w:tc>
          <w:tcPr>
            <w:tcW w:w="1248" w:type="dxa"/>
            <w:vMerge/>
            <w:tcBorders>
              <w:top w:val="nil"/>
              <w:left w:val="nil"/>
              <w:bottom w:val="single" w:sz="8" w:space="0" w:color="000000"/>
              <w:right w:val="single" w:sz="4" w:space="0" w:color="auto"/>
            </w:tcBorders>
            <w:shd w:val="clear" w:color="auto" w:fill="D1D1D1" w:themeFill="background2" w:themeFillShade="E6"/>
            <w:vAlign w:val="center"/>
            <w:hideMark/>
          </w:tcPr>
          <w:p w14:paraId="03452423" w14:textId="77777777" w:rsidR="00725E8C" w:rsidRPr="0085597B" w:rsidRDefault="00725E8C" w:rsidP="000E7F44">
            <w:pPr>
              <w:rPr>
                <w:rFonts w:ascii="Verdana" w:hAnsi="Verdana" w:cs="Arial"/>
                <w:b/>
                <w:bCs/>
                <w:color w:val="000000"/>
                <w:sz w:val="16"/>
                <w:szCs w:val="16"/>
                <w:lang w:eastAsia="es-CO"/>
              </w:rPr>
            </w:pPr>
          </w:p>
        </w:tc>
        <w:tc>
          <w:tcPr>
            <w:tcW w:w="1100" w:type="dxa"/>
            <w:tcBorders>
              <w:top w:val="nil"/>
              <w:left w:val="nil"/>
              <w:bottom w:val="single" w:sz="8" w:space="0" w:color="auto"/>
              <w:right w:val="nil"/>
            </w:tcBorders>
            <w:shd w:val="clear" w:color="auto" w:fill="D1D1D1" w:themeFill="background2" w:themeFillShade="E6"/>
            <w:vAlign w:val="center"/>
            <w:hideMark/>
          </w:tcPr>
          <w:p w14:paraId="0E8803F2"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Fecha reporte</w:t>
            </w:r>
          </w:p>
        </w:tc>
        <w:tc>
          <w:tcPr>
            <w:tcW w:w="2500" w:type="dxa"/>
            <w:tcBorders>
              <w:top w:val="nil"/>
              <w:left w:val="single" w:sz="4" w:space="0" w:color="auto"/>
              <w:bottom w:val="single" w:sz="8" w:space="0" w:color="auto"/>
              <w:right w:val="single" w:sz="4" w:space="0" w:color="auto"/>
            </w:tcBorders>
            <w:noWrap/>
            <w:vAlign w:val="center"/>
            <w:hideMark/>
          </w:tcPr>
          <w:p w14:paraId="130C1B5C" w14:textId="32B148C5" w:rsidR="00725E8C" w:rsidRPr="0085597B" w:rsidRDefault="00725E8C" w:rsidP="000E7F4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 xml:space="preserve">5 días </w:t>
            </w:r>
            <w:r w:rsidR="00AC763E">
              <w:rPr>
                <w:rFonts w:ascii="Verdana" w:hAnsi="Verdana" w:cs="Arial"/>
                <w:color w:val="000000"/>
                <w:sz w:val="16"/>
                <w:szCs w:val="16"/>
                <w:lang w:eastAsia="es-CO"/>
              </w:rPr>
              <w:t xml:space="preserve">hábiles </w:t>
            </w:r>
            <w:r w:rsidRPr="0085597B">
              <w:rPr>
                <w:rFonts w:ascii="Verdana" w:hAnsi="Verdana" w:cs="Arial"/>
                <w:color w:val="000000"/>
                <w:sz w:val="16"/>
                <w:szCs w:val="16"/>
                <w:lang w:eastAsia="es-CO"/>
              </w:rPr>
              <w:t>después de corte</w:t>
            </w:r>
          </w:p>
        </w:tc>
        <w:tc>
          <w:tcPr>
            <w:tcW w:w="2500" w:type="dxa"/>
            <w:tcBorders>
              <w:top w:val="nil"/>
              <w:left w:val="nil"/>
              <w:bottom w:val="single" w:sz="8" w:space="0" w:color="auto"/>
              <w:right w:val="single" w:sz="8" w:space="0" w:color="auto"/>
            </w:tcBorders>
            <w:noWrap/>
            <w:vAlign w:val="center"/>
            <w:hideMark/>
          </w:tcPr>
          <w:p w14:paraId="528244A1" w14:textId="77777777" w:rsidR="00725E8C" w:rsidRPr="0085597B" w:rsidRDefault="00725E8C" w:rsidP="000E7F4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N.A.</w:t>
            </w:r>
          </w:p>
        </w:tc>
      </w:tr>
      <w:tr w:rsidR="00725E8C" w:rsidRPr="00BF589D" w14:paraId="2C1BDBBC" w14:textId="77777777" w:rsidTr="004B4A5B">
        <w:trPr>
          <w:trHeight w:val="700"/>
        </w:trPr>
        <w:tc>
          <w:tcPr>
            <w:tcW w:w="1960" w:type="dxa"/>
            <w:vMerge/>
            <w:tcBorders>
              <w:top w:val="nil"/>
              <w:left w:val="single" w:sz="8" w:space="0" w:color="auto"/>
              <w:bottom w:val="single" w:sz="8" w:space="0" w:color="000000"/>
              <w:right w:val="single" w:sz="4" w:space="0" w:color="auto"/>
            </w:tcBorders>
            <w:shd w:val="clear" w:color="auto" w:fill="D1D1D1" w:themeFill="background2" w:themeFillShade="E6"/>
            <w:vAlign w:val="center"/>
            <w:hideMark/>
          </w:tcPr>
          <w:p w14:paraId="2616D311" w14:textId="77777777" w:rsidR="00725E8C" w:rsidRPr="0085597B" w:rsidRDefault="00725E8C" w:rsidP="000E7F44">
            <w:pPr>
              <w:rPr>
                <w:rFonts w:ascii="Verdana" w:hAnsi="Verdana" w:cs="Arial"/>
                <w:b/>
                <w:bCs/>
                <w:color w:val="000000"/>
                <w:sz w:val="16"/>
                <w:szCs w:val="16"/>
                <w:lang w:eastAsia="es-CO"/>
              </w:rPr>
            </w:pPr>
          </w:p>
        </w:tc>
        <w:tc>
          <w:tcPr>
            <w:tcW w:w="1248" w:type="dxa"/>
            <w:vMerge w:val="restart"/>
            <w:tcBorders>
              <w:top w:val="nil"/>
              <w:left w:val="nil"/>
              <w:bottom w:val="single" w:sz="8" w:space="0" w:color="000000"/>
              <w:right w:val="single" w:sz="4" w:space="0" w:color="auto"/>
            </w:tcBorders>
            <w:shd w:val="clear" w:color="auto" w:fill="D1D1D1" w:themeFill="background2" w:themeFillShade="E6"/>
            <w:vAlign w:val="center"/>
            <w:hideMark/>
          </w:tcPr>
          <w:p w14:paraId="54AC036C"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 xml:space="preserve">Información de cierre </w:t>
            </w:r>
          </w:p>
        </w:tc>
        <w:tc>
          <w:tcPr>
            <w:tcW w:w="1100" w:type="dxa"/>
            <w:tcBorders>
              <w:top w:val="nil"/>
              <w:left w:val="nil"/>
              <w:bottom w:val="single" w:sz="4" w:space="0" w:color="auto"/>
              <w:right w:val="nil"/>
            </w:tcBorders>
            <w:shd w:val="clear" w:color="auto" w:fill="D1D1D1" w:themeFill="background2" w:themeFillShade="E6"/>
            <w:vAlign w:val="center"/>
            <w:hideMark/>
          </w:tcPr>
          <w:p w14:paraId="660C34AD"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Corte</w:t>
            </w:r>
          </w:p>
        </w:tc>
        <w:tc>
          <w:tcPr>
            <w:tcW w:w="2500" w:type="dxa"/>
            <w:tcBorders>
              <w:top w:val="nil"/>
              <w:left w:val="single" w:sz="4" w:space="0" w:color="auto"/>
              <w:bottom w:val="single" w:sz="4" w:space="0" w:color="auto"/>
              <w:right w:val="single" w:sz="4" w:space="0" w:color="auto"/>
            </w:tcBorders>
            <w:noWrap/>
            <w:vAlign w:val="center"/>
            <w:hideMark/>
          </w:tcPr>
          <w:p w14:paraId="7D4DC702" w14:textId="77777777" w:rsidR="00725E8C" w:rsidRPr="0085597B" w:rsidRDefault="00725E8C" w:rsidP="000E7F4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Anual</w:t>
            </w:r>
          </w:p>
        </w:tc>
        <w:tc>
          <w:tcPr>
            <w:tcW w:w="2500" w:type="dxa"/>
            <w:tcBorders>
              <w:top w:val="nil"/>
              <w:left w:val="nil"/>
              <w:bottom w:val="single" w:sz="4" w:space="0" w:color="auto"/>
              <w:right w:val="single" w:sz="8" w:space="0" w:color="auto"/>
            </w:tcBorders>
            <w:noWrap/>
            <w:vAlign w:val="center"/>
            <w:hideMark/>
          </w:tcPr>
          <w:p w14:paraId="2BD882BA" w14:textId="77777777" w:rsidR="00725E8C" w:rsidRPr="0085597B" w:rsidRDefault="00725E8C" w:rsidP="000E7F4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N.A.</w:t>
            </w:r>
          </w:p>
        </w:tc>
      </w:tr>
      <w:tr w:rsidR="00725E8C" w:rsidRPr="00BF589D" w14:paraId="644303B1" w14:textId="77777777" w:rsidTr="004B4A5B">
        <w:trPr>
          <w:trHeight w:val="700"/>
        </w:trPr>
        <w:tc>
          <w:tcPr>
            <w:tcW w:w="1960" w:type="dxa"/>
            <w:vMerge/>
            <w:tcBorders>
              <w:top w:val="nil"/>
              <w:left w:val="single" w:sz="8" w:space="0" w:color="auto"/>
              <w:bottom w:val="single" w:sz="8" w:space="0" w:color="000000"/>
              <w:right w:val="single" w:sz="4" w:space="0" w:color="auto"/>
            </w:tcBorders>
            <w:shd w:val="clear" w:color="auto" w:fill="D1D1D1" w:themeFill="background2" w:themeFillShade="E6"/>
            <w:vAlign w:val="center"/>
            <w:hideMark/>
          </w:tcPr>
          <w:p w14:paraId="43C97DAF" w14:textId="77777777" w:rsidR="00725E8C" w:rsidRPr="0085597B" w:rsidRDefault="00725E8C" w:rsidP="000E7F44">
            <w:pPr>
              <w:rPr>
                <w:rFonts w:ascii="Verdana" w:hAnsi="Verdana" w:cs="Arial"/>
                <w:b/>
                <w:bCs/>
                <w:color w:val="000000"/>
                <w:sz w:val="16"/>
                <w:szCs w:val="16"/>
                <w:lang w:eastAsia="es-CO"/>
              </w:rPr>
            </w:pPr>
          </w:p>
        </w:tc>
        <w:tc>
          <w:tcPr>
            <w:tcW w:w="1248" w:type="dxa"/>
            <w:vMerge/>
            <w:tcBorders>
              <w:top w:val="nil"/>
              <w:left w:val="nil"/>
              <w:bottom w:val="single" w:sz="8" w:space="0" w:color="000000"/>
              <w:right w:val="single" w:sz="4" w:space="0" w:color="auto"/>
            </w:tcBorders>
            <w:shd w:val="clear" w:color="auto" w:fill="D1D1D1" w:themeFill="background2" w:themeFillShade="E6"/>
            <w:vAlign w:val="center"/>
            <w:hideMark/>
          </w:tcPr>
          <w:p w14:paraId="23E779DE" w14:textId="77777777" w:rsidR="00725E8C" w:rsidRPr="0085597B" w:rsidRDefault="00725E8C" w:rsidP="000E7F44">
            <w:pPr>
              <w:rPr>
                <w:rFonts w:ascii="Verdana" w:hAnsi="Verdana" w:cs="Arial"/>
                <w:b/>
                <w:bCs/>
                <w:color w:val="000000"/>
                <w:sz w:val="16"/>
                <w:szCs w:val="16"/>
                <w:lang w:eastAsia="es-CO"/>
              </w:rPr>
            </w:pPr>
          </w:p>
        </w:tc>
        <w:tc>
          <w:tcPr>
            <w:tcW w:w="1100" w:type="dxa"/>
            <w:tcBorders>
              <w:top w:val="nil"/>
              <w:left w:val="nil"/>
              <w:bottom w:val="single" w:sz="8" w:space="0" w:color="auto"/>
              <w:right w:val="nil"/>
            </w:tcBorders>
            <w:shd w:val="clear" w:color="auto" w:fill="D1D1D1" w:themeFill="background2" w:themeFillShade="E6"/>
            <w:vAlign w:val="center"/>
            <w:hideMark/>
          </w:tcPr>
          <w:p w14:paraId="023B0495"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Fecha reporte</w:t>
            </w:r>
          </w:p>
        </w:tc>
        <w:tc>
          <w:tcPr>
            <w:tcW w:w="2500" w:type="dxa"/>
            <w:tcBorders>
              <w:top w:val="nil"/>
              <w:left w:val="single" w:sz="4" w:space="0" w:color="auto"/>
              <w:bottom w:val="single" w:sz="8" w:space="0" w:color="auto"/>
              <w:right w:val="single" w:sz="4" w:space="0" w:color="auto"/>
            </w:tcBorders>
            <w:noWrap/>
            <w:vAlign w:val="center"/>
            <w:hideMark/>
          </w:tcPr>
          <w:p w14:paraId="2D2B6DD2" w14:textId="06AAA432" w:rsidR="00725E8C" w:rsidRPr="0085597B" w:rsidRDefault="00725E8C" w:rsidP="000E7F4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 xml:space="preserve">30 días </w:t>
            </w:r>
            <w:r w:rsidR="002E7C2E">
              <w:rPr>
                <w:rFonts w:ascii="Verdana" w:hAnsi="Verdana" w:cs="Arial"/>
                <w:color w:val="000000"/>
                <w:sz w:val="16"/>
                <w:szCs w:val="16"/>
                <w:lang w:eastAsia="es-CO"/>
              </w:rPr>
              <w:t xml:space="preserve">calendario </w:t>
            </w:r>
            <w:r w:rsidRPr="0085597B">
              <w:rPr>
                <w:rFonts w:ascii="Verdana" w:hAnsi="Verdana" w:cs="Arial"/>
                <w:color w:val="000000"/>
                <w:sz w:val="16"/>
                <w:szCs w:val="16"/>
                <w:lang w:eastAsia="es-CO"/>
              </w:rPr>
              <w:t>después de corte</w:t>
            </w:r>
          </w:p>
        </w:tc>
        <w:tc>
          <w:tcPr>
            <w:tcW w:w="2500" w:type="dxa"/>
            <w:tcBorders>
              <w:top w:val="nil"/>
              <w:left w:val="nil"/>
              <w:bottom w:val="single" w:sz="8" w:space="0" w:color="auto"/>
              <w:right w:val="single" w:sz="8" w:space="0" w:color="auto"/>
            </w:tcBorders>
            <w:noWrap/>
            <w:vAlign w:val="center"/>
            <w:hideMark/>
          </w:tcPr>
          <w:p w14:paraId="7620D2C7" w14:textId="77777777" w:rsidR="00725E8C" w:rsidRPr="0085597B" w:rsidRDefault="00725E8C" w:rsidP="000E7F4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N.A.</w:t>
            </w:r>
          </w:p>
        </w:tc>
      </w:tr>
      <w:tr w:rsidR="00725E8C" w:rsidRPr="00BF589D" w14:paraId="62472DED" w14:textId="77777777" w:rsidTr="004B4A5B">
        <w:trPr>
          <w:trHeight w:val="700"/>
        </w:trPr>
        <w:tc>
          <w:tcPr>
            <w:tcW w:w="1960" w:type="dxa"/>
            <w:vMerge w:val="restart"/>
            <w:tcBorders>
              <w:top w:val="nil"/>
              <w:left w:val="single" w:sz="8" w:space="0" w:color="auto"/>
              <w:bottom w:val="single" w:sz="8" w:space="0" w:color="000000"/>
              <w:right w:val="single" w:sz="4" w:space="0" w:color="auto"/>
            </w:tcBorders>
            <w:shd w:val="clear" w:color="auto" w:fill="D1D1D1" w:themeFill="background2" w:themeFillShade="E6"/>
            <w:vAlign w:val="center"/>
            <w:hideMark/>
          </w:tcPr>
          <w:p w14:paraId="79F1909D"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Intermediarios de seguros y reaseguros</w:t>
            </w:r>
          </w:p>
        </w:tc>
        <w:tc>
          <w:tcPr>
            <w:tcW w:w="1248" w:type="dxa"/>
            <w:vMerge w:val="restart"/>
            <w:tcBorders>
              <w:top w:val="nil"/>
              <w:left w:val="nil"/>
              <w:bottom w:val="single" w:sz="8" w:space="0" w:color="000000"/>
              <w:right w:val="single" w:sz="4" w:space="0" w:color="auto"/>
            </w:tcBorders>
            <w:shd w:val="clear" w:color="auto" w:fill="D1D1D1" w:themeFill="background2" w:themeFillShade="E6"/>
            <w:vAlign w:val="center"/>
            <w:hideMark/>
          </w:tcPr>
          <w:p w14:paraId="4345C5C8"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Información intermedia o periódica</w:t>
            </w:r>
          </w:p>
        </w:tc>
        <w:tc>
          <w:tcPr>
            <w:tcW w:w="1100" w:type="dxa"/>
            <w:tcBorders>
              <w:top w:val="nil"/>
              <w:left w:val="nil"/>
              <w:bottom w:val="single" w:sz="4" w:space="0" w:color="auto"/>
              <w:right w:val="nil"/>
            </w:tcBorders>
            <w:shd w:val="clear" w:color="auto" w:fill="D1D1D1" w:themeFill="background2" w:themeFillShade="E6"/>
            <w:vAlign w:val="center"/>
            <w:hideMark/>
          </w:tcPr>
          <w:p w14:paraId="66C14F1D"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Corte</w:t>
            </w:r>
          </w:p>
        </w:tc>
        <w:tc>
          <w:tcPr>
            <w:tcW w:w="2500" w:type="dxa"/>
            <w:tcBorders>
              <w:top w:val="nil"/>
              <w:left w:val="single" w:sz="4" w:space="0" w:color="auto"/>
              <w:bottom w:val="single" w:sz="4" w:space="0" w:color="auto"/>
              <w:right w:val="single" w:sz="4" w:space="0" w:color="auto"/>
            </w:tcBorders>
            <w:noWrap/>
            <w:vAlign w:val="center"/>
            <w:hideMark/>
          </w:tcPr>
          <w:p w14:paraId="2104F3FD" w14:textId="77777777" w:rsidR="00725E8C" w:rsidRPr="0085597B" w:rsidRDefault="00725E8C" w:rsidP="000E7F4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Semestral</w:t>
            </w:r>
          </w:p>
        </w:tc>
        <w:tc>
          <w:tcPr>
            <w:tcW w:w="2500" w:type="dxa"/>
            <w:tcBorders>
              <w:top w:val="nil"/>
              <w:left w:val="nil"/>
              <w:bottom w:val="single" w:sz="4" w:space="0" w:color="auto"/>
              <w:right w:val="single" w:sz="8" w:space="0" w:color="auto"/>
            </w:tcBorders>
            <w:noWrap/>
            <w:vAlign w:val="center"/>
            <w:hideMark/>
          </w:tcPr>
          <w:p w14:paraId="5610EC54" w14:textId="77777777" w:rsidR="00725E8C" w:rsidRPr="0085597B" w:rsidRDefault="00725E8C" w:rsidP="000E7F44">
            <w:pPr>
              <w:jc w:val="center"/>
              <w:rPr>
                <w:rFonts w:ascii="Verdana" w:hAnsi="Verdana" w:cs="Arial"/>
                <w:sz w:val="16"/>
                <w:szCs w:val="16"/>
                <w:lang w:eastAsia="es-CO"/>
              </w:rPr>
            </w:pPr>
            <w:r w:rsidRPr="0085597B">
              <w:rPr>
                <w:rFonts w:ascii="Verdana" w:hAnsi="Verdana" w:cs="Arial"/>
                <w:sz w:val="16"/>
                <w:szCs w:val="16"/>
                <w:lang w:eastAsia="es-CO"/>
              </w:rPr>
              <w:t>Semestral</w:t>
            </w:r>
          </w:p>
        </w:tc>
      </w:tr>
      <w:tr w:rsidR="00725E8C" w:rsidRPr="00BF589D" w14:paraId="2F145A23" w14:textId="77777777" w:rsidTr="004B4A5B">
        <w:trPr>
          <w:trHeight w:val="700"/>
        </w:trPr>
        <w:tc>
          <w:tcPr>
            <w:tcW w:w="1960" w:type="dxa"/>
            <w:vMerge/>
            <w:tcBorders>
              <w:top w:val="nil"/>
              <w:left w:val="single" w:sz="8" w:space="0" w:color="auto"/>
              <w:bottom w:val="single" w:sz="8" w:space="0" w:color="000000"/>
              <w:right w:val="single" w:sz="4" w:space="0" w:color="auto"/>
            </w:tcBorders>
            <w:shd w:val="clear" w:color="auto" w:fill="D1D1D1" w:themeFill="background2" w:themeFillShade="E6"/>
            <w:vAlign w:val="center"/>
            <w:hideMark/>
          </w:tcPr>
          <w:p w14:paraId="5FB9CE03" w14:textId="77777777" w:rsidR="00725E8C" w:rsidRPr="0085597B" w:rsidRDefault="00725E8C" w:rsidP="000E7F44">
            <w:pPr>
              <w:rPr>
                <w:rFonts w:ascii="Verdana" w:hAnsi="Verdana" w:cs="Arial"/>
                <w:b/>
                <w:bCs/>
                <w:color w:val="000000"/>
                <w:sz w:val="16"/>
                <w:szCs w:val="16"/>
                <w:lang w:eastAsia="es-CO"/>
              </w:rPr>
            </w:pPr>
          </w:p>
        </w:tc>
        <w:tc>
          <w:tcPr>
            <w:tcW w:w="1248" w:type="dxa"/>
            <w:vMerge/>
            <w:tcBorders>
              <w:top w:val="nil"/>
              <w:left w:val="nil"/>
              <w:bottom w:val="single" w:sz="8" w:space="0" w:color="000000"/>
              <w:right w:val="single" w:sz="4" w:space="0" w:color="auto"/>
            </w:tcBorders>
            <w:shd w:val="clear" w:color="auto" w:fill="D1D1D1" w:themeFill="background2" w:themeFillShade="E6"/>
            <w:vAlign w:val="center"/>
            <w:hideMark/>
          </w:tcPr>
          <w:p w14:paraId="76213F06" w14:textId="77777777" w:rsidR="00725E8C" w:rsidRPr="0085597B" w:rsidRDefault="00725E8C" w:rsidP="000E7F44">
            <w:pPr>
              <w:rPr>
                <w:rFonts w:ascii="Verdana" w:hAnsi="Verdana" w:cs="Arial"/>
                <w:b/>
                <w:bCs/>
                <w:color w:val="000000"/>
                <w:sz w:val="16"/>
                <w:szCs w:val="16"/>
                <w:lang w:eastAsia="es-CO"/>
              </w:rPr>
            </w:pPr>
          </w:p>
        </w:tc>
        <w:tc>
          <w:tcPr>
            <w:tcW w:w="1100" w:type="dxa"/>
            <w:tcBorders>
              <w:top w:val="nil"/>
              <w:left w:val="nil"/>
              <w:bottom w:val="single" w:sz="8" w:space="0" w:color="auto"/>
              <w:right w:val="nil"/>
            </w:tcBorders>
            <w:shd w:val="clear" w:color="auto" w:fill="D1D1D1" w:themeFill="background2" w:themeFillShade="E6"/>
            <w:vAlign w:val="center"/>
            <w:hideMark/>
          </w:tcPr>
          <w:p w14:paraId="747BC5A2"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Fecha reporte</w:t>
            </w:r>
          </w:p>
        </w:tc>
        <w:tc>
          <w:tcPr>
            <w:tcW w:w="2500" w:type="dxa"/>
            <w:tcBorders>
              <w:top w:val="nil"/>
              <w:left w:val="single" w:sz="4" w:space="0" w:color="auto"/>
              <w:bottom w:val="single" w:sz="8" w:space="0" w:color="auto"/>
              <w:right w:val="single" w:sz="4" w:space="0" w:color="auto"/>
            </w:tcBorders>
            <w:noWrap/>
            <w:vAlign w:val="center"/>
            <w:hideMark/>
          </w:tcPr>
          <w:p w14:paraId="4B59CCD0" w14:textId="7B8DD0FD" w:rsidR="00725E8C" w:rsidRPr="0085597B" w:rsidRDefault="00725E8C" w:rsidP="000E7F4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 xml:space="preserve">20 días </w:t>
            </w:r>
            <w:r w:rsidR="002E7C2E">
              <w:rPr>
                <w:rFonts w:ascii="Verdana" w:hAnsi="Verdana" w:cs="Arial"/>
                <w:color w:val="000000"/>
                <w:sz w:val="16"/>
                <w:szCs w:val="16"/>
                <w:lang w:eastAsia="es-CO"/>
              </w:rPr>
              <w:t xml:space="preserve">calendario </w:t>
            </w:r>
            <w:r w:rsidRPr="0085597B">
              <w:rPr>
                <w:rFonts w:ascii="Verdana" w:hAnsi="Verdana" w:cs="Arial"/>
                <w:color w:val="000000"/>
                <w:sz w:val="16"/>
                <w:szCs w:val="16"/>
                <w:lang w:eastAsia="es-CO"/>
              </w:rPr>
              <w:t>después de corte</w:t>
            </w:r>
          </w:p>
        </w:tc>
        <w:tc>
          <w:tcPr>
            <w:tcW w:w="2500" w:type="dxa"/>
            <w:tcBorders>
              <w:top w:val="nil"/>
              <w:left w:val="nil"/>
              <w:bottom w:val="single" w:sz="8" w:space="0" w:color="auto"/>
              <w:right w:val="single" w:sz="8" w:space="0" w:color="auto"/>
            </w:tcBorders>
            <w:noWrap/>
            <w:vAlign w:val="center"/>
            <w:hideMark/>
          </w:tcPr>
          <w:p w14:paraId="4F13363B" w14:textId="43F3A67C" w:rsidR="00725E8C" w:rsidRPr="0085597B" w:rsidRDefault="00725E8C" w:rsidP="000E7F44">
            <w:pPr>
              <w:jc w:val="center"/>
              <w:rPr>
                <w:rFonts w:ascii="Verdana" w:hAnsi="Verdana" w:cs="Arial"/>
                <w:sz w:val="16"/>
                <w:szCs w:val="16"/>
                <w:lang w:eastAsia="es-CO"/>
              </w:rPr>
            </w:pPr>
            <w:r w:rsidRPr="0085597B">
              <w:rPr>
                <w:rFonts w:ascii="Verdana" w:hAnsi="Verdana" w:cs="Arial"/>
                <w:sz w:val="16"/>
                <w:szCs w:val="16"/>
                <w:lang w:eastAsia="es-CO"/>
              </w:rPr>
              <w:t xml:space="preserve">30 días </w:t>
            </w:r>
            <w:r w:rsidR="002E7C2E">
              <w:rPr>
                <w:rFonts w:ascii="Verdana" w:hAnsi="Verdana" w:cs="Arial"/>
                <w:sz w:val="16"/>
                <w:szCs w:val="16"/>
                <w:lang w:eastAsia="es-CO"/>
              </w:rPr>
              <w:t xml:space="preserve">calendario </w:t>
            </w:r>
            <w:r w:rsidRPr="0085597B">
              <w:rPr>
                <w:rFonts w:ascii="Verdana" w:hAnsi="Verdana" w:cs="Arial"/>
                <w:sz w:val="16"/>
                <w:szCs w:val="16"/>
                <w:lang w:eastAsia="es-CO"/>
              </w:rPr>
              <w:t>después de corte</w:t>
            </w:r>
          </w:p>
        </w:tc>
      </w:tr>
      <w:tr w:rsidR="00725E8C" w:rsidRPr="00BF589D" w14:paraId="73567C7A" w14:textId="77777777" w:rsidTr="004B4A5B">
        <w:trPr>
          <w:trHeight w:val="700"/>
        </w:trPr>
        <w:tc>
          <w:tcPr>
            <w:tcW w:w="1960" w:type="dxa"/>
            <w:vMerge/>
            <w:tcBorders>
              <w:top w:val="nil"/>
              <w:left w:val="single" w:sz="8" w:space="0" w:color="auto"/>
              <w:bottom w:val="single" w:sz="8" w:space="0" w:color="000000"/>
              <w:right w:val="single" w:sz="4" w:space="0" w:color="auto"/>
            </w:tcBorders>
            <w:shd w:val="clear" w:color="auto" w:fill="D1D1D1" w:themeFill="background2" w:themeFillShade="E6"/>
            <w:vAlign w:val="center"/>
            <w:hideMark/>
          </w:tcPr>
          <w:p w14:paraId="3AD2CF5A" w14:textId="77777777" w:rsidR="00725E8C" w:rsidRPr="0085597B" w:rsidRDefault="00725E8C" w:rsidP="000E7F44">
            <w:pPr>
              <w:rPr>
                <w:rFonts w:ascii="Verdana" w:hAnsi="Verdana" w:cs="Arial"/>
                <w:b/>
                <w:bCs/>
                <w:color w:val="000000"/>
                <w:sz w:val="16"/>
                <w:szCs w:val="16"/>
                <w:lang w:eastAsia="es-CO"/>
              </w:rPr>
            </w:pPr>
          </w:p>
        </w:tc>
        <w:tc>
          <w:tcPr>
            <w:tcW w:w="1248" w:type="dxa"/>
            <w:vMerge w:val="restart"/>
            <w:tcBorders>
              <w:top w:val="nil"/>
              <w:left w:val="nil"/>
              <w:bottom w:val="single" w:sz="8" w:space="0" w:color="000000"/>
              <w:right w:val="single" w:sz="4" w:space="0" w:color="auto"/>
            </w:tcBorders>
            <w:shd w:val="clear" w:color="auto" w:fill="D1D1D1" w:themeFill="background2" w:themeFillShade="E6"/>
            <w:vAlign w:val="center"/>
            <w:hideMark/>
          </w:tcPr>
          <w:p w14:paraId="446972FB"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 xml:space="preserve">Información de cierre </w:t>
            </w:r>
          </w:p>
        </w:tc>
        <w:tc>
          <w:tcPr>
            <w:tcW w:w="1100" w:type="dxa"/>
            <w:tcBorders>
              <w:top w:val="nil"/>
              <w:left w:val="nil"/>
              <w:bottom w:val="single" w:sz="4" w:space="0" w:color="auto"/>
              <w:right w:val="nil"/>
            </w:tcBorders>
            <w:shd w:val="clear" w:color="auto" w:fill="D1D1D1" w:themeFill="background2" w:themeFillShade="E6"/>
            <w:vAlign w:val="center"/>
            <w:hideMark/>
          </w:tcPr>
          <w:p w14:paraId="1C6CE55F"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Corte</w:t>
            </w:r>
          </w:p>
        </w:tc>
        <w:tc>
          <w:tcPr>
            <w:tcW w:w="2500" w:type="dxa"/>
            <w:tcBorders>
              <w:top w:val="nil"/>
              <w:left w:val="single" w:sz="4" w:space="0" w:color="auto"/>
              <w:bottom w:val="single" w:sz="4" w:space="0" w:color="auto"/>
              <w:right w:val="single" w:sz="4" w:space="0" w:color="auto"/>
            </w:tcBorders>
            <w:noWrap/>
            <w:vAlign w:val="center"/>
            <w:hideMark/>
          </w:tcPr>
          <w:p w14:paraId="18A82D5A" w14:textId="77777777" w:rsidR="00725E8C" w:rsidRPr="0085597B" w:rsidRDefault="00725E8C" w:rsidP="000E7F4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Anual</w:t>
            </w:r>
          </w:p>
        </w:tc>
        <w:tc>
          <w:tcPr>
            <w:tcW w:w="2500" w:type="dxa"/>
            <w:tcBorders>
              <w:top w:val="nil"/>
              <w:left w:val="nil"/>
              <w:bottom w:val="single" w:sz="4" w:space="0" w:color="auto"/>
              <w:right w:val="single" w:sz="8" w:space="0" w:color="auto"/>
            </w:tcBorders>
            <w:noWrap/>
            <w:vAlign w:val="center"/>
            <w:hideMark/>
          </w:tcPr>
          <w:p w14:paraId="06E0A63F" w14:textId="77777777" w:rsidR="00725E8C" w:rsidRPr="0085597B" w:rsidRDefault="00725E8C" w:rsidP="000E7F44">
            <w:pPr>
              <w:jc w:val="center"/>
              <w:rPr>
                <w:rFonts w:ascii="Verdana" w:hAnsi="Verdana" w:cs="Arial"/>
                <w:sz w:val="16"/>
                <w:szCs w:val="16"/>
                <w:lang w:eastAsia="es-CO"/>
              </w:rPr>
            </w:pPr>
            <w:r w:rsidRPr="0085597B">
              <w:rPr>
                <w:rFonts w:ascii="Verdana" w:hAnsi="Verdana" w:cs="Arial"/>
                <w:sz w:val="16"/>
                <w:szCs w:val="16"/>
                <w:lang w:eastAsia="es-CO"/>
              </w:rPr>
              <w:t>Anual</w:t>
            </w:r>
          </w:p>
        </w:tc>
      </w:tr>
      <w:tr w:rsidR="00725E8C" w:rsidRPr="00BF589D" w14:paraId="248567D9" w14:textId="77777777" w:rsidTr="004B4A5B">
        <w:trPr>
          <w:trHeight w:val="700"/>
        </w:trPr>
        <w:tc>
          <w:tcPr>
            <w:tcW w:w="1960" w:type="dxa"/>
            <w:vMerge/>
            <w:tcBorders>
              <w:top w:val="nil"/>
              <w:left w:val="single" w:sz="8" w:space="0" w:color="auto"/>
              <w:bottom w:val="single" w:sz="8" w:space="0" w:color="000000"/>
              <w:right w:val="single" w:sz="4" w:space="0" w:color="auto"/>
            </w:tcBorders>
            <w:shd w:val="clear" w:color="auto" w:fill="D1D1D1" w:themeFill="background2" w:themeFillShade="E6"/>
            <w:vAlign w:val="center"/>
            <w:hideMark/>
          </w:tcPr>
          <w:p w14:paraId="57F239FF" w14:textId="77777777" w:rsidR="00725E8C" w:rsidRPr="0085597B" w:rsidRDefault="00725E8C" w:rsidP="000E7F44">
            <w:pPr>
              <w:rPr>
                <w:rFonts w:ascii="Verdana" w:hAnsi="Verdana" w:cs="Arial"/>
                <w:b/>
                <w:bCs/>
                <w:color w:val="000000"/>
                <w:sz w:val="16"/>
                <w:szCs w:val="16"/>
                <w:lang w:eastAsia="es-CO"/>
              </w:rPr>
            </w:pPr>
          </w:p>
        </w:tc>
        <w:tc>
          <w:tcPr>
            <w:tcW w:w="1248" w:type="dxa"/>
            <w:vMerge/>
            <w:tcBorders>
              <w:top w:val="nil"/>
              <w:left w:val="nil"/>
              <w:bottom w:val="single" w:sz="8" w:space="0" w:color="000000"/>
              <w:right w:val="single" w:sz="4" w:space="0" w:color="auto"/>
            </w:tcBorders>
            <w:shd w:val="clear" w:color="auto" w:fill="D1D1D1" w:themeFill="background2" w:themeFillShade="E6"/>
            <w:vAlign w:val="center"/>
            <w:hideMark/>
          </w:tcPr>
          <w:p w14:paraId="02A7D836" w14:textId="77777777" w:rsidR="00725E8C" w:rsidRPr="0085597B" w:rsidRDefault="00725E8C" w:rsidP="000E7F44">
            <w:pPr>
              <w:rPr>
                <w:rFonts w:ascii="Verdana" w:hAnsi="Verdana" w:cs="Arial"/>
                <w:b/>
                <w:bCs/>
                <w:color w:val="000000"/>
                <w:sz w:val="16"/>
                <w:szCs w:val="16"/>
                <w:lang w:eastAsia="es-CO"/>
              </w:rPr>
            </w:pPr>
          </w:p>
        </w:tc>
        <w:tc>
          <w:tcPr>
            <w:tcW w:w="1100" w:type="dxa"/>
            <w:tcBorders>
              <w:top w:val="nil"/>
              <w:left w:val="nil"/>
              <w:bottom w:val="single" w:sz="8" w:space="0" w:color="auto"/>
              <w:right w:val="nil"/>
            </w:tcBorders>
            <w:shd w:val="clear" w:color="auto" w:fill="D1D1D1" w:themeFill="background2" w:themeFillShade="E6"/>
            <w:vAlign w:val="center"/>
            <w:hideMark/>
          </w:tcPr>
          <w:p w14:paraId="7C1E4AA8"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Fecha reporte</w:t>
            </w:r>
          </w:p>
        </w:tc>
        <w:tc>
          <w:tcPr>
            <w:tcW w:w="2500" w:type="dxa"/>
            <w:tcBorders>
              <w:top w:val="nil"/>
              <w:left w:val="single" w:sz="4" w:space="0" w:color="auto"/>
              <w:bottom w:val="single" w:sz="8" w:space="0" w:color="auto"/>
              <w:right w:val="single" w:sz="4" w:space="0" w:color="auto"/>
            </w:tcBorders>
            <w:noWrap/>
            <w:vAlign w:val="center"/>
            <w:hideMark/>
          </w:tcPr>
          <w:p w14:paraId="31231455" w14:textId="104C6C0B" w:rsidR="00725E8C" w:rsidRPr="0085597B" w:rsidRDefault="00725E8C" w:rsidP="000E7F4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30 días</w:t>
            </w:r>
            <w:r w:rsidR="002E7C2E">
              <w:rPr>
                <w:rFonts w:ascii="Verdana" w:hAnsi="Verdana" w:cs="Arial"/>
                <w:color w:val="000000"/>
                <w:sz w:val="16"/>
                <w:szCs w:val="16"/>
                <w:lang w:eastAsia="es-CO"/>
              </w:rPr>
              <w:t xml:space="preserve"> calendario</w:t>
            </w:r>
            <w:r w:rsidRPr="0085597B">
              <w:rPr>
                <w:rFonts w:ascii="Verdana" w:hAnsi="Verdana" w:cs="Arial"/>
                <w:color w:val="000000"/>
                <w:sz w:val="16"/>
                <w:szCs w:val="16"/>
                <w:lang w:eastAsia="es-CO"/>
              </w:rPr>
              <w:t xml:space="preserve"> después de corte</w:t>
            </w:r>
          </w:p>
        </w:tc>
        <w:tc>
          <w:tcPr>
            <w:tcW w:w="2500" w:type="dxa"/>
            <w:tcBorders>
              <w:top w:val="nil"/>
              <w:left w:val="nil"/>
              <w:bottom w:val="single" w:sz="8" w:space="0" w:color="auto"/>
              <w:right w:val="single" w:sz="8" w:space="0" w:color="auto"/>
            </w:tcBorders>
            <w:noWrap/>
            <w:vAlign w:val="center"/>
            <w:hideMark/>
          </w:tcPr>
          <w:p w14:paraId="29CFD0AE" w14:textId="0592BA2F" w:rsidR="00725E8C" w:rsidRPr="0085597B" w:rsidRDefault="00725E8C" w:rsidP="000E7F44">
            <w:pPr>
              <w:jc w:val="center"/>
              <w:rPr>
                <w:rFonts w:ascii="Verdana" w:hAnsi="Verdana" w:cs="Arial"/>
                <w:sz w:val="16"/>
                <w:szCs w:val="16"/>
                <w:lang w:eastAsia="es-CO"/>
              </w:rPr>
            </w:pPr>
            <w:r w:rsidRPr="0085597B">
              <w:rPr>
                <w:rFonts w:ascii="Verdana" w:hAnsi="Verdana" w:cs="Arial"/>
                <w:sz w:val="16"/>
                <w:szCs w:val="16"/>
                <w:lang w:eastAsia="es-CO"/>
              </w:rPr>
              <w:t>45 días</w:t>
            </w:r>
            <w:r w:rsidR="002E7C2E">
              <w:rPr>
                <w:rFonts w:ascii="Verdana" w:hAnsi="Verdana" w:cs="Arial"/>
                <w:sz w:val="16"/>
                <w:szCs w:val="16"/>
                <w:lang w:eastAsia="es-CO"/>
              </w:rPr>
              <w:t xml:space="preserve"> </w:t>
            </w:r>
            <w:proofErr w:type="gramStart"/>
            <w:r w:rsidR="002E7C2E">
              <w:rPr>
                <w:rFonts w:ascii="Verdana" w:hAnsi="Verdana" w:cs="Arial"/>
                <w:sz w:val="16"/>
                <w:szCs w:val="16"/>
                <w:lang w:eastAsia="es-CO"/>
              </w:rPr>
              <w:t xml:space="preserve">calendario </w:t>
            </w:r>
            <w:r w:rsidRPr="0085597B">
              <w:rPr>
                <w:rFonts w:ascii="Verdana" w:hAnsi="Verdana" w:cs="Arial"/>
                <w:sz w:val="16"/>
                <w:szCs w:val="16"/>
                <w:lang w:eastAsia="es-CO"/>
              </w:rPr>
              <w:t xml:space="preserve"> después</w:t>
            </w:r>
            <w:proofErr w:type="gramEnd"/>
            <w:r w:rsidRPr="0085597B">
              <w:rPr>
                <w:rFonts w:ascii="Verdana" w:hAnsi="Verdana" w:cs="Arial"/>
                <w:sz w:val="16"/>
                <w:szCs w:val="16"/>
                <w:lang w:eastAsia="es-CO"/>
              </w:rPr>
              <w:t xml:space="preserve"> de corte</w:t>
            </w:r>
          </w:p>
        </w:tc>
      </w:tr>
      <w:tr w:rsidR="00725E8C" w:rsidRPr="00BF589D" w14:paraId="764762CD" w14:textId="77777777" w:rsidTr="004B4A5B">
        <w:trPr>
          <w:trHeight w:val="700"/>
        </w:trPr>
        <w:tc>
          <w:tcPr>
            <w:tcW w:w="1960" w:type="dxa"/>
            <w:vMerge w:val="restart"/>
            <w:tcBorders>
              <w:top w:val="nil"/>
              <w:left w:val="single" w:sz="8" w:space="0" w:color="auto"/>
              <w:bottom w:val="single" w:sz="8" w:space="0" w:color="000000"/>
              <w:right w:val="single" w:sz="4" w:space="0" w:color="auto"/>
            </w:tcBorders>
            <w:shd w:val="clear" w:color="auto" w:fill="D1D1D1" w:themeFill="background2" w:themeFillShade="E6"/>
            <w:vAlign w:val="center"/>
            <w:hideMark/>
          </w:tcPr>
          <w:p w14:paraId="2CEDB1FF"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Banco de la República</w:t>
            </w:r>
          </w:p>
        </w:tc>
        <w:tc>
          <w:tcPr>
            <w:tcW w:w="1248" w:type="dxa"/>
            <w:vMerge w:val="restart"/>
            <w:tcBorders>
              <w:top w:val="nil"/>
              <w:left w:val="nil"/>
              <w:bottom w:val="single" w:sz="8" w:space="0" w:color="000000"/>
              <w:right w:val="single" w:sz="4" w:space="0" w:color="auto"/>
            </w:tcBorders>
            <w:shd w:val="clear" w:color="auto" w:fill="D1D1D1" w:themeFill="background2" w:themeFillShade="E6"/>
            <w:vAlign w:val="center"/>
            <w:hideMark/>
          </w:tcPr>
          <w:p w14:paraId="35D24606"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Información intermedia o periódica</w:t>
            </w:r>
          </w:p>
        </w:tc>
        <w:tc>
          <w:tcPr>
            <w:tcW w:w="1100" w:type="dxa"/>
            <w:tcBorders>
              <w:top w:val="nil"/>
              <w:left w:val="nil"/>
              <w:bottom w:val="single" w:sz="4" w:space="0" w:color="auto"/>
              <w:right w:val="nil"/>
            </w:tcBorders>
            <w:shd w:val="clear" w:color="auto" w:fill="D1D1D1" w:themeFill="background2" w:themeFillShade="E6"/>
            <w:vAlign w:val="center"/>
            <w:hideMark/>
          </w:tcPr>
          <w:p w14:paraId="5ED52B78"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Corte</w:t>
            </w:r>
          </w:p>
        </w:tc>
        <w:tc>
          <w:tcPr>
            <w:tcW w:w="2500" w:type="dxa"/>
            <w:tcBorders>
              <w:top w:val="nil"/>
              <w:left w:val="single" w:sz="4" w:space="0" w:color="auto"/>
              <w:bottom w:val="single" w:sz="4" w:space="0" w:color="auto"/>
              <w:right w:val="single" w:sz="4" w:space="0" w:color="auto"/>
            </w:tcBorders>
            <w:noWrap/>
            <w:vAlign w:val="center"/>
            <w:hideMark/>
          </w:tcPr>
          <w:p w14:paraId="32F18BE3" w14:textId="77777777" w:rsidR="00725E8C" w:rsidRPr="0085597B" w:rsidRDefault="00725E8C" w:rsidP="000E7F44">
            <w:pPr>
              <w:jc w:val="center"/>
              <w:rPr>
                <w:rFonts w:ascii="Verdana" w:hAnsi="Verdana" w:cs="Arial"/>
                <w:sz w:val="16"/>
                <w:szCs w:val="16"/>
                <w:lang w:eastAsia="es-CO"/>
              </w:rPr>
            </w:pPr>
            <w:r w:rsidRPr="0085597B">
              <w:rPr>
                <w:rFonts w:ascii="Verdana" w:hAnsi="Verdana" w:cs="Arial"/>
                <w:sz w:val="16"/>
                <w:szCs w:val="16"/>
                <w:lang w:eastAsia="es-CO"/>
              </w:rPr>
              <w:t>Mensual</w:t>
            </w:r>
          </w:p>
        </w:tc>
        <w:tc>
          <w:tcPr>
            <w:tcW w:w="2500" w:type="dxa"/>
            <w:tcBorders>
              <w:top w:val="nil"/>
              <w:left w:val="nil"/>
              <w:bottom w:val="single" w:sz="4" w:space="0" w:color="auto"/>
              <w:right w:val="single" w:sz="8" w:space="0" w:color="auto"/>
            </w:tcBorders>
            <w:noWrap/>
            <w:vAlign w:val="center"/>
            <w:hideMark/>
          </w:tcPr>
          <w:p w14:paraId="77904F84" w14:textId="77777777" w:rsidR="00725E8C" w:rsidRPr="0085597B" w:rsidRDefault="00725E8C" w:rsidP="000E7F4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N.A.</w:t>
            </w:r>
          </w:p>
        </w:tc>
      </w:tr>
      <w:tr w:rsidR="00725E8C" w:rsidRPr="00BF589D" w14:paraId="7EBBFA22" w14:textId="77777777" w:rsidTr="004B4A5B">
        <w:trPr>
          <w:trHeight w:val="700"/>
        </w:trPr>
        <w:tc>
          <w:tcPr>
            <w:tcW w:w="1960" w:type="dxa"/>
            <w:vMerge/>
            <w:tcBorders>
              <w:top w:val="nil"/>
              <w:left w:val="single" w:sz="8" w:space="0" w:color="auto"/>
              <w:bottom w:val="single" w:sz="8" w:space="0" w:color="000000"/>
              <w:right w:val="single" w:sz="4" w:space="0" w:color="auto"/>
            </w:tcBorders>
            <w:shd w:val="clear" w:color="auto" w:fill="D1D1D1" w:themeFill="background2" w:themeFillShade="E6"/>
            <w:vAlign w:val="center"/>
            <w:hideMark/>
          </w:tcPr>
          <w:p w14:paraId="2BA64963" w14:textId="77777777" w:rsidR="00725E8C" w:rsidRPr="0085597B" w:rsidRDefault="00725E8C" w:rsidP="000E7F44">
            <w:pPr>
              <w:rPr>
                <w:rFonts w:ascii="Verdana" w:hAnsi="Verdana" w:cs="Arial"/>
                <w:b/>
                <w:bCs/>
                <w:color w:val="000000"/>
                <w:sz w:val="16"/>
                <w:szCs w:val="16"/>
                <w:lang w:eastAsia="es-CO"/>
              </w:rPr>
            </w:pPr>
          </w:p>
        </w:tc>
        <w:tc>
          <w:tcPr>
            <w:tcW w:w="1248" w:type="dxa"/>
            <w:vMerge/>
            <w:tcBorders>
              <w:top w:val="nil"/>
              <w:left w:val="nil"/>
              <w:bottom w:val="single" w:sz="8" w:space="0" w:color="000000"/>
              <w:right w:val="single" w:sz="4" w:space="0" w:color="auto"/>
            </w:tcBorders>
            <w:shd w:val="clear" w:color="auto" w:fill="D1D1D1" w:themeFill="background2" w:themeFillShade="E6"/>
            <w:vAlign w:val="center"/>
            <w:hideMark/>
          </w:tcPr>
          <w:p w14:paraId="255A18A2" w14:textId="77777777" w:rsidR="00725E8C" w:rsidRPr="0085597B" w:rsidRDefault="00725E8C" w:rsidP="000E7F44">
            <w:pPr>
              <w:rPr>
                <w:rFonts w:ascii="Verdana" w:hAnsi="Verdana" w:cs="Arial"/>
                <w:b/>
                <w:bCs/>
                <w:color w:val="000000"/>
                <w:sz w:val="16"/>
                <w:szCs w:val="16"/>
                <w:lang w:eastAsia="es-CO"/>
              </w:rPr>
            </w:pPr>
          </w:p>
        </w:tc>
        <w:tc>
          <w:tcPr>
            <w:tcW w:w="1100" w:type="dxa"/>
            <w:tcBorders>
              <w:top w:val="nil"/>
              <w:left w:val="nil"/>
              <w:bottom w:val="single" w:sz="8" w:space="0" w:color="auto"/>
              <w:right w:val="nil"/>
            </w:tcBorders>
            <w:shd w:val="clear" w:color="auto" w:fill="D1D1D1" w:themeFill="background2" w:themeFillShade="E6"/>
            <w:vAlign w:val="center"/>
            <w:hideMark/>
          </w:tcPr>
          <w:p w14:paraId="0C6FC523"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Fecha reporte</w:t>
            </w:r>
          </w:p>
        </w:tc>
        <w:tc>
          <w:tcPr>
            <w:tcW w:w="2500" w:type="dxa"/>
            <w:tcBorders>
              <w:top w:val="nil"/>
              <w:left w:val="single" w:sz="4" w:space="0" w:color="auto"/>
              <w:bottom w:val="single" w:sz="8" w:space="0" w:color="auto"/>
              <w:right w:val="single" w:sz="4" w:space="0" w:color="auto"/>
            </w:tcBorders>
            <w:vAlign w:val="center"/>
            <w:hideMark/>
          </w:tcPr>
          <w:p w14:paraId="36EA91BA" w14:textId="77777777" w:rsidR="00725E8C" w:rsidRPr="0085597B" w:rsidRDefault="00725E8C" w:rsidP="000E7F44">
            <w:pPr>
              <w:jc w:val="center"/>
              <w:rPr>
                <w:rFonts w:ascii="Verdana" w:hAnsi="Verdana" w:cs="Arial"/>
                <w:sz w:val="16"/>
                <w:szCs w:val="16"/>
                <w:lang w:eastAsia="es-CO"/>
              </w:rPr>
            </w:pPr>
            <w:r w:rsidRPr="0085597B">
              <w:rPr>
                <w:rFonts w:ascii="Verdana" w:hAnsi="Verdana" w:cs="Arial"/>
                <w:sz w:val="16"/>
                <w:szCs w:val="16"/>
                <w:lang w:eastAsia="es-CO"/>
              </w:rPr>
              <w:t>Último día hábil del mes siguiente a corte</w:t>
            </w:r>
          </w:p>
        </w:tc>
        <w:tc>
          <w:tcPr>
            <w:tcW w:w="2500" w:type="dxa"/>
            <w:tcBorders>
              <w:top w:val="nil"/>
              <w:left w:val="nil"/>
              <w:bottom w:val="single" w:sz="8" w:space="0" w:color="auto"/>
              <w:right w:val="single" w:sz="8" w:space="0" w:color="auto"/>
            </w:tcBorders>
            <w:noWrap/>
            <w:vAlign w:val="center"/>
            <w:hideMark/>
          </w:tcPr>
          <w:p w14:paraId="5FE56762" w14:textId="77777777" w:rsidR="00725E8C" w:rsidRPr="0085597B" w:rsidRDefault="00725E8C" w:rsidP="000E7F4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N.A.</w:t>
            </w:r>
          </w:p>
        </w:tc>
      </w:tr>
      <w:tr w:rsidR="00725E8C" w:rsidRPr="00BF589D" w14:paraId="4176458A" w14:textId="77777777" w:rsidTr="004B4A5B">
        <w:trPr>
          <w:trHeight w:val="700"/>
        </w:trPr>
        <w:tc>
          <w:tcPr>
            <w:tcW w:w="1960" w:type="dxa"/>
            <w:vMerge/>
            <w:tcBorders>
              <w:top w:val="nil"/>
              <w:left w:val="single" w:sz="8" w:space="0" w:color="auto"/>
              <w:bottom w:val="single" w:sz="8" w:space="0" w:color="000000"/>
              <w:right w:val="single" w:sz="4" w:space="0" w:color="auto"/>
            </w:tcBorders>
            <w:shd w:val="clear" w:color="auto" w:fill="D1D1D1" w:themeFill="background2" w:themeFillShade="E6"/>
            <w:vAlign w:val="center"/>
            <w:hideMark/>
          </w:tcPr>
          <w:p w14:paraId="0C77DAE6" w14:textId="77777777" w:rsidR="00725E8C" w:rsidRPr="0085597B" w:rsidRDefault="00725E8C" w:rsidP="000E7F44">
            <w:pPr>
              <w:rPr>
                <w:rFonts w:ascii="Verdana" w:hAnsi="Verdana" w:cs="Arial"/>
                <w:b/>
                <w:bCs/>
                <w:color w:val="000000"/>
                <w:sz w:val="16"/>
                <w:szCs w:val="16"/>
                <w:lang w:eastAsia="es-CO"/>
              </w:rPr>
            </w:pPr>
          </w:p>
        </w:tc>
        <w:tc>
          <w:tcPr>
            <w:tcW w:w="1248" w:type="dxa"/>
            <w:vMerge w:val="restart"/>
            <w:tcBorders>
              <w:top w:val="nil"/>
              <w:left w:val="nil"/>
              <w:bottom w:val="single" w:sz="8" w:space="0" w:color="000000"/>
              <w:right w:val="single" w:sz="4" w:space="0" w:color="auto"/>
            </w:tcBorders>
            <w:shd w:val="clear" w:color="auto" w:fill="D1D1D1" w:themeFill="background2" w:themeFillShade="E6"/>
            <w:vAlign w:val="center"/>
            <w:hideMark/>
          </w:tcPr>
          <w:p w14:paraId="6D15566F"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 xml:space="preserve">Información de cierre </w:t>
            </w:r>
          </w:p>
        </w:tc>
        <w:tc>
          <w:tcPr>
            <w:tcW w:w="1100" w:type="dxa"/>
            <w:tcBorders>
              <w:top w:val="nil"/>
              <w:left w:val="nil"/>
              <w:bottom w:val="single" w:sz="4" w:space="0" w:color="auto"/>
              <w:right w:val="nil"/>
            </w:tcBorders>
            <w:shd w:val="clear" w:color="auto" w:fill="D1D1D1" w:themeFill="background2" w:themeFillShade="E6"/>
            <w:vAlign w:val="center"/>
            <w:hideMark/>
          </w:tcPr>
          <w:p w14:paraId="66A1D8F5"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Corte</w:t>
            </w:r>
          </w:p>
        </w:tc>
        <w:tc>
          <w:tcPr>
            <w:tcW w:w="2500" w:type="dxa"/>
            <w:tcBorders>
              <w:top w:val="nil"/>
              <w:left w:val="single" w:sz="4" w:space="0" w:color="auto"/>
              <w:bottom w:val="single" w:sz="4" w:space="0" w:color="auto"/>
              <w:right w:val="single" w:sz="4" w:space="0" w:color="auto"/>
            </w:tcBorders>
            <w:noWrap/>
            <w:vAlign w:val="center"/>
            <w:hideMark/>
          </w:tcPr>
          <w:p w14:paraId="6A0D19ED" w14:textId="77777777" w:rsidR="00725E8C" w:rsidRPr="0085597B" w:rsidRDefault="00725E8C" w:rsidP="000E7F4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Anual</w:t>
            </w:r>
          </w:p>
        </w:tc>
        <w:tc>
          <w:tcPr>
            <w:tcW w:w="2500" w:type="dxa"/>
            <w:tcBorders>
              <w:top w:val="nil"/>
              <w:left w:val="nil"/>
              <w:bottom w:val="single" w:sz="4" w:space="0" w:color="auto"/>
              <w:right w:val="single" w:sz="8" w:space="0" w:color="auto"/>
            </w:tcBorders>
            <w:noWrap/>
            <w:vAlign w:val="center"/>
            <w:hideMark/>
          </w:tcPr>
          <w:p w14:paraId="13A87AA8" w14:textId="77777777" w:rsidR="00725E8C" w:rsidRPr="0085597B" w:rsidRDefault="00725E8C" w:rsidP="000E7F4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N.A.</w:t>
            </w:r>
          </w:p>
        </w:tc>
      </w:tr>
      <w:tr w:rsidR="00725E8C" w:rsidRPr="00BF589D" w14:paraId="10DA4E32" w14:textId="77777777" w:rsidTr="004B4A5B">
        <w:trPr>
          <w:trHeight w:val="700"/>
        </w:trPr>
        <w:tc>
          <w:tcPr>
            <w:tcW w:w="1960" w:type="dxa"/>
            <w:vMerge/>
            <w:tcBorders>
              <w:top w:val="nil"/>
              <w:left w:val="single" w:sz="8" w:space="0" w:color="auto"/>
              <w:bottom w:val="single" w:sz="8" w:space="0" w:color="000000"/>
              <w:right w:val="single" w:sz="4" w:space="0" w:color="auto"/>
            </w:tcBorders>
            <w:shd w:val="clear" w:color="auto" w:fill="D1D1D1" w:themeFill="background2" w:themeFillShade="E6"/>
            <w:vAlign w:val="center"/>
            <w:hideMark/>
          </w:tcPr>
          <w:p w14:paraId="7156960C" w14:textId="77777777" w:rsidR="00725E8C" w:rsidRPr="0085597B" w:rsidRDefault="00725E8C" w:rsidP="000E7F44">
            <w:pPr>
              <w:rPr>
                <w:rFonts w:ascii="Verdana" w:hAnsi="Verdana" w:cs="Arial"/>
                <w:b/>
                <w:bCs/>
                <w:color w:val="000000"/>
                <w:sz w:val="16"/>
                <w:szCs w:val="16"/>
                <w:lang w:eastAsia="es-CO"/>
              </w:rPr>
            </w:pPr>
          </w:p>
        </w:tc>
        <w:tc>
          <w:tcPr>
            <w:tcW w:w="1248" w:type="dxa"/>
            <w:vMerge/>
            <w:tcBorders>
              <w:top w:val="nil"/>
              <w:left w:val="nil"/>
              <w:bottom w:val="single" w:sz="8" w:space="0" w:color="000000"/>
              <w:right w:val="single" w:sz="4" w:space="0" w:color="auto"/>
            </w:tcBorders>
            <w:shd w:val="clear" w:color="auto" w:fill="D1D1D1" w:themeFill="background2" w:themeFillShade="E6"/>
            <w:vAlign w:val="center"/>
            <w:hideMark/>
          </w:tcPr>
          <w:p w14:paraId="21C73F2D" w14:textId="77777777" w:rsidR="00725E8C" w:rsidRPr="0085597B" w:rsidRDefault="00725E8C" w:rsidP="000E7F44">
            <w:pPr>
              <w:rPr>
                <w:rFonts w:ascii="Verdana" w:hAnsi="Verdana" w:cs="Arial"/>
                <w:b/>
                <w:bCs/>
                <w:color w:val="000000"/>
                <w:sz w:val="16"/>
                <w:szCs w:val="16"/>
                <w:lang w:eastAsia="es-CO"/>
              </w:rPr>
            </w:pPr>
          </w:p>
        </w:tc>
        <w:tc>
          <w:tcPr>
            <w:tcW w:w="1100" w:type="dxa"/>
            <w:tcBorders>
              <w:top w:val="nil"/>
              <w:left w:val="nil"/>
              <w:bottom w:val="single" w:sz="8" w:space="0" w:color="auto"/>
              <w:right w:val="nil"/>
            </w:tcBorders>
            <w:shd w:val="clear" w:color="auto" w:fill="D1D1D1" w:themeFill="background2" w:themeFillShade="E6"/>
            <w:vAlign w:val="center"/>
            <w:hideMark/>
          </w:tcPr>
          <w:p w14:paraId="73CF5BB7"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Fecha reporte</w:t>
            </w:r>
          </w:p>
        </w:tc>
        <w:tc>
          <w:tcPr>
            <w:tcW w:w="2500" w:type="dxa"/>
            <w:tcBorders>
              <w:top w:val="nil"/>
              <w:left w:val="single" w:sz="4" w:space="0" w:color="auto"/>
              <w:bottom w:val="single" w:sz="8" w:space="0" w:color="auto"/>
              <w:right w:val="single" w:sz="4" w:space="0" w:color="auto"/>
            </w:tcBorders>
            <w:noWrap/>
            <w:vAlign w:val="center"/>
            <w:hideMark/>
          </w:tcPr>
          <w:p w14:paraId="74FE686C" w14:textId="77777777" w:rsidR="00725E8C" w:rsidRPr="0085597B" w:rsidRDefault="00725E8C" w:rsidP="000E7F4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30 días después de corte</w:t>
            </w:r>
          </w:p>
        </w:tc>
        <w:tc>
          <w:tcPr>
            <w:tcW w:w="2500" w:type="dxa"/>
            <w:tcBorders>
              <w:top w:val="nil"/>
              <w:left w:val="nil"/>
              <w:bottom w:val="single" w:sz="8" w:space="0" w:color="auto"/>
              <w:right w:val="single" w:sz="8" w:space="0" w:color="auto"/>
            </w:tcBorders>
            <w:noWrap/>
            <w:vAlign w:val="center"/>
            <w:hideMark/>
          </w:tcPr>
          <w:p w14:paraId="5EF8FBA2" w14:textId="77777777" w:rsidR="00725E8C" w:rsidRPr="0085597B" w:rsidRDefault="00725E8C" w:rsidP="000E7F4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N.A.</w:t>
            </w:r>
          </w:p>
        </w:tc>
      </w:tr>
      <w:tr w:rsidR="00725E8C" w:rsidRPr="00BF589D" w14:paraId="073D7D51" w14:textId="77777777" w:rsidTr="004B4A5B">
        <w:trPr>
          <w:trHeight w:val="700"/>
        </w:trPr>
        <w:tc>
          <w:tcPr>
            <w:tcW w:w="1960" w:type="dxa"/>
            <w:vMerge w:val="restart"/>
            <w:tcBorders>
              <w:top w:val="nil"/>
              <w:left w:val="single" w:sz="8" w:space="0" w:color="auto"/>
              <w:bottom w:val="single" w:sz="8" w:space="0" w:color="000000"/>
              <w:right w:val="single" w:sz="4" w:space="0" w:color="auto"/>
            </w:tcBorders>
            <w:shd w:val="clear" w:color="auto" w:fill="D1D1D1" w:themeFill="background2" w:themeFillShade="E6"/>
            <w:vAlign w:val="center"/>
            <w:hideMark/>
          </w:tcPr>
          <w:p w14:paraId="21F68D90"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 xml:space="preserve">Demás entidades </w:t>
            </w:r>
          </w:p>
        </w:tc>
        <w:tc>
          <w:tcPr>
            <w:tcW w:w="1248" w:type="dxa"/>
            <w:vMerge w:val="restart"/>
            <w:tcBorders>
              <w:top w:val="nil"/>
              <w:left w:val="nil"/>
              <w:bottom w:val="single" w:sz="8" w:space="0" w:color="000000"/>
              <w:right w:val="single" w:sz="4" w:space="0" w:color="auto"/>
            </w:tcBorders>
            <w:shd w:val="clear" w:color="auto" w:fill="D1D1D1" w:themeFill="background2" w:themeFillShade="E6"/>
            <w:vAlign w:val="center"/>
            <w:hideMark/>
          </w:tcPr>
          <w:p w14:paraId="0AA18609"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Información intermedia o periódica</w:t>
            </w:r>
          </w:p>
        </w:tc>
        <w:tc>
          <w:tcPr>
            <w:tcW w:w="1100" w:type="dxa"/>
            <w:tcBorders>
              <w:top w:val="nil"/>
              <w:left w:val="nil"/>
              <w:bottom w:val="single" w:sz="4" w:space="0" w:color="auto"/>
              <w:right w:val="nil"/>
            </w:tcBorders>
            <w:shd w:val="clear" w:color="auto" w:fill="D1D1D1" w:themeFill="background2" w:themeFillShade="E6"/>
            <w:vAlign w:val="center"/>
            <w:hideMark/>
          </w:tcPr>
          <w:p w14:paraId="719FCE00"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Corte</w:t>
            </w:r>
          </w:p>
        </w:tc>
        <w:tc>
          <w:tcPr>
            <w:tcW w:w="2500" w:type="dxa"/>
            <w:tcBorders>
              <w:top w:val="nil"/>
              <w:left w:val="single" w:sz="4" w:space="0" w:color="auto"/>
              <w:bottom w:val="single" w:sz="4" w:space="0" w:color="auto"/>
              <w:right w:val="single" w:sz="4" w:space="0" w:color="auto"/>
            </w:tcBorders>
            <w:noWrap/>
            <w:vAlign w:val="center"/>
            <w:hideMark/>
          </w:tcPr>
          <w:p w14:paraId="1AAEC1D3" w14:textId="77777777" w:rsidR="00725E8C" w:rsidRPr="0085597B" w:rsidRDefault="00725E8C" w:rsidP="000E7F44">
            <w:pPr>
              <w:jc w:val="center"/>
              <w:rPr>
                <w:rFonts w:ascii="Verdana" w:hAnsi="Verdana" w:cs="Arial"/>
                <w:sz w:val="16"/>
                <w:szCs w:val="16"/>
                <w:lang w:eastAsia="es-CO"/>
              </w:rPr>
            </w:pPr>
            <w:r w:rsidRPr="0085597B">
              <w:rPr>
                <w:rFonts w:ascii="Verdana" w:hAnsi="Verdana" w:cs="Arial"/>
                <w:sz w:val="16"/>
                <w:szCs w:val="16"/>
                <w:lang w:eastAsia="es-CO"/>
              </w:rPr>
              <w:t>Mensual</w:t>
            </w:r>
          </w:p>
        </w:tc>
        <w:tc>
          <w:tcPr>
            <w:tcW w:w="2500" w:type="dxa"/>
            <w:tcBorders>
              <w:top w:val="nil"/>
              <w:left w:val="nil"/>
              <w:bottom w:val="single" w:sz="4" w:space="0" w:color="auto"/>
              <w:right w:val="single" w:sz="8" w:space="0" w:color="auto"/>
            </w:tcBorders>
            <w:noWrap/>
            <w:vAlign w:val="center"/>
            <w:hideMark/>
          </w:tcPr>
          <w:p w14:paraId="3D4E7DD1" w14:textId="77777777" w:rsidR="00725E8C" w:rsidRPr="0085597B" w:rsidRDefault="00725E8C" w:rsidP="000E7F44">
            <w:pPr>
              <w:jc w:val="center"/>
              <w:rPr>
                <w:rFonts w:ascii="Verdana" w:hAnsi="Verdana" w:cs="Arial"/>
                <w:sz w:val="16"/>
                <w:szCs w:val="16"/>
                <w:lang w:eastAsia="es-CO"/>
              </w:rPr>
            </w:pPr>
            <w:r w:rsidRPr="0085597B">
              <w:rPr>
                <w:rFonts w:ascii="Verdana" w:hAnsi="Verdana" w:cs="Arial"/>
                <w:sz w:val="16"/>
                <w:szCs w:val="16"/>
                <w:lang w:eastAsia="es-CO"/>
              </w:rPr>
              <w:t>Trimestral</w:t>
            </w:r>
          </w:p>
        </w:tc>
      </w:tr>
      <w:tr w:rsidR="00725E8C" w:rsidRPr="00BF589D" w14:paraId="557148EE" w14:textId="77777777" w:rsidTr="004B4A5B">
        <w:trPr>
          <w:trHeight w:val="700"/>
        </w:trPr>
        <w:tc>
          <w:tcPr>
            <w:tcW w:w="1960" w:type="dxa"/>
            <w:vMerge/>
            <w:tcBorders>
              <w:top w:val="nil"/>
              <w:left w:val="single" w:sz="8" w:space="0" w:color="auto"/>
              <w:bottom w:val="single" w:sz="8" w:space="0" w:color="000000"/>
              <w:right w:val="single" w:sz="4" w:space="0" w:color="auto"/>
            </w:tcBorders>
            <w:shd w:val="clear" w:color="auto" w:fill="D1D1D1" w:themeFill="background2" w:themeFillShade="E6"/>
            <w:vAlign w:val="center"/>
            <w:hideMark/>
          </w:tcPr>
          <w:p w14:paraId="5CFD3D5A" w14:textId="77777777" w:rsidR="00725E8C" w:rsidRPr="0085597B" w:rsidRDefault="00725E8C" w:rsidP="000E7F44">
            <w:pPr>
              <w:rPr>
                <w:rFonts w:ascii="Verdana" w:hAnsi="Verdana" w:cs="Arial"/>
                <w:b/>
                <w:bCs/>
                <w:color w:val="000000"/>
                <w:sz w:val="16"/>
                <w:szCs w:val="16"/>
                <w:lang w:eastAsia="es-CO"/>
              </w:rPr>
            </w:pPr>
          </w:p>
        </w:tc>
        <w:tc>
          <w:tcPr>
            <w:tcW w:w="1248" w:type="dxa"/>
            <w:vMerge/>
            <w:tcBorders>
              <w:top w:val="nil"/>
              <w:left w:val="nil"/>
              <w:bottom w:val="single" w:sz="8" w:space="0" w:color="000000"/>
              <w:right w:val="single" w:sz="4" w:space="0" w:color="auto"/>
            </w:tcBorders>
            <w:shd w:val="clear" w:color="auto" w:fill="D1D1D1" w:themeFill="background2" w:themeFillShade="E6"/>
            <w:vAlign w:val="center"/>
            <w:hideMark/>
          </w:tcPr>
          <w:p w14:paraId="7A2796FC" w14:textId="77777777" w:rsidR="00725E8C" w:rsidRPr="0085597B" w:rsidRDefault="00725E8C" w:rsidP="000E7F44">
            <w:pPr>
              <w:rPr>
                <w:rFonts w:ascii="Verdana" w:hAnsi="Verdana" w:cs="Arial"/>
                <w:b/>
                <w:bCs/>
                <w:color w:val="000000"/>
                <w:sz w:val="16"/>
                <w:szCs w:val="16"/>
                <w:lang w:eastAsia="es-CO"/>
              </w:rPr>
            </w:pPr>
          </w:p>
        </w:tc>
        <w:tc>
          <w:tcPr>
            <w:tcW w:w="1100" w:type="dxa"/>
            <w:tcBorders>
              <w:top w:val="nil"/>
              <w:left w:val="nil"/>
              <w:bottom w:val="single" w:sz="8" w:space="0" w:color="auto"/>
              <w:right w:val="nil"/>
            </w:tcBorders>
            <w:shd w:val="clear" w:color="auto" w:fill="D1D1D1" w:themeFill="background2" w:themeFillShade="E6"/>
            <w:vAlign w:val="center"/>
            <w:hideMark/>
          </w:tcPr>
          <w:p w14:paraId="5BD833F6"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Fecha reporte</w:t>
            </w:r>
          </w:p>
        </w:tc>
        <w:tc>
          <w:tcPr>
            <w:tcW w:w="2500" w:type="dxa"/>
            <w:tcBorders>
              <w:top w:val="nil"/>
              <w:left w:val="single" w:sz="4" w:space="0" w:color="auto"/>
              <w:bottom w:val="single" w:sz="8" w:space="0" w:color="auto"/>
              <w:right w:val="single" w:sz="4" w:space="0" w:color="auto"/>
            </w:tcBorders>
            <w:noWrap/>
            <w:vAlign w:val="center"/>
            <w:hideMark/>
          </w:tcPr>
          <w:p w14:paraId="104E4C4C" w14:textId="1453B0BB" w:rsidR="00725E8C" w:rsidRPr="0085597B" w:rsidRDefault="00725E8C" w:rsidP="000E7F44">
            <w:pPr>
              <w:jc w:val="center"/>
              <w:rPr>
                <w:rFonts w:ascii="Verdana" w:hAnsi="Verdana" w:cs="Arial"/>
                <w:sz w:val="16"/>
                <w:szCs w:val="16"/>
                <w:lang w:eastAsia="es-CO"/>
              </w:rPr>
            </w:pPr>
            <w:r w:rsidRPr="0085597B">
              <w:rPr>
                <w:rFonts w:ascii="Verdana" w:hAnsi="Verdana" w:cs="Arial"/>
                <w:sz w:val="16"/>
                <w:szCs w:val="16"/>
                <w:lang w:eastAsia="es-CO"/>
              </w:rPr>
              <w:t xml:space="preserve">20 días </w:t>
            </w:r>
            <w:r w:rsidR="002E7C2E">
              <w:rPr>
                <w:rFonts w:ascii="Verdana" w:hAnsi="Verdana" w:cs="Arial"/>
                <w:sz w:val="16"/>
                <w:szCs w:val="16"/>
                <w:lang w:eastAsia="es-CO"/>
              </w:rPr>
              <w:t xml:space="preserve">calendario </w:t>
            </w:r>
            <w:r w:rsidRPr="0085597B">
              <w:rPr>
                <w:rFonts w:ascii="Verdana" w:hAnsi="Verdana" w:cs="Arial"/>
                <w:sz w:val="16"/>
                <w:szCs w:val="16"/>
                <w:lang w:eastAsia="es-CO"/>
              </w:rPr>
              <w:t>después de corte</w:t>
            </w:r>
          </w:p>
        </w:tc>
        <w:tc>
          <w:tcPr>
            <w:tcW w:w="2500" w:type="dxa"/>
            <w:tcBorders>
              <w:top w:val="nil"/>
              <w:left w:val="nil"/>
              <w:bottom w:val="single" w:sz="8" w:space="0" w:color="auto"/>
              <w:right w:val="single" w:sz="8" w:space="0" w:color="auto"/>
            </w:tcBorders>
            <w:noWrap/>
            <w:vAlign w:val="center"/>
            <w:hideMark/>
          </w:tcPr>
          <w:p w14:paraId="26D1B09D" w14:textId="70EDAC2F" w:rsidR="00725E8C" w:rsidRPr="0085597B" w:rsidRDefault="00725E8C" w:rsidP="000E7F44">
            <w:pPr>
              <w:jc w:val="center"/>
              <w:rPr>
                <w:rFonts w:ascii="Verdana" w:hAnsi="Verdana" w:cs="Arial"/>
                <w:sz w:val="16"/>
                <w:szCs w:val="16"/>
                <w:lang w:eastAsia="es-CO"/>
              </w:rPr>
            </w:pPr>
            <w:r w:rsidRPr="0085597B">
              <w:rPr>
                <w:rFonts w:ascii="Verdana" w:hAnsi="Verdana" w:cs="Arial"/>
                <w:sz w:val="16"/>
                <w:szCs w:val="16"/>
                <w:lang w:eastAsia="es-CO"/>
              </w:rPr>
              <w:t xml:space="preserve">30 días </w:t>
            </w:r>
            <w:r w:rsidR="002E7C2E">
              <w:rPr>
                <w:rFonts w:ascii="Verdana" w:hAnsi="Verdana" w:cs="Arial"/>
                <w:sz w:val="16"/>
                <w:szCs w:val="16"/>
                <w:lang w:eastAsia="es-CO"/>
              </w:rPr>
              <w:t xml:space="preserve">calendario </w:t>
            </w:r>
            <w:r w:rsidRPr="0085597B">
              <w:rPr>
                <w:rFonts w:ascii="Verdana" w:hAnsi="Verdana" w:cs="Arial"/>
                <w:sz w:val="16"/>
                <w:szCs w:val="16"/>
                <w:lang w:eastAsia="es-CO"/>
              </w:rPr>
              <w:t>después de corte</w:t>
            </w:r>
          </w:p>
        </w:tc>
      </w:tr>
      <w:tr w:rsidR="00725E8C" w:rsidRPr="00BF589D" w14:paraId="26AEADF4" w14:textId="77777777" w:rsidTr="004B4A5B">
        <w:trPr>
          <w:trHeight w:val="700"/>
        </w:trPr>
        <w:tc>
          <w:tcPr>
            <w:tcW w:w="1960" w:type="dxa"/>
            <w:vMerge/>
            <w:tcBorders>
              <w:top w:val="nil"/>
              <w:left w:val="single" w:sz="8" w:space="0" w:color="auto"/>
              <w:bottom w:val="single" w:sz="8" w:space="0" w:color="000000"/>
              <w:right w:val="single" w:sz="4" w:space="0" w:color="auto"/>
            </w:tcBorders>
            <w:shd w:val="clear" w:color="auto" w:fill="D1D1D1" w:themeFill="background2" w:themeFillShade="E6"/>
            <w:vAlign w:val="center"/>
            <w:hideMark/>
          </w:tcPr>
          <w:p w14:paraId="7607C0C1" w14:textId="77777777" w:rsidR="00725E8C" w:rsidRPr="0085597B" w:rsidRDefault="00725E8C" w:rsidP="000E7F44">
            <w:pPr>
              <w:rPr>
                <w:rFonts w:ascii="Verdana" w:hAnsi="Verdana" w:cs="Arial"/>
                <w:b/>
                <w:bCs/>
                <w:color w:val="000000"/>
                <w:sz w:val="16"/>
                <w:szCs w:val="16"/>
                <w:lang w:eastAsia="es-CO"/>
              </w:rPr>
            </w:pPr>
          </w:p>
        </w:tc>
        <w:tc>
          <w:tcPr>
            <w:tcW w:w="1248" w:type="dxa"/>
            <w:vMerge w:val="restart"/>
            <w:tcBorders>
              <w:top w:val="nil"/>
              <w:left w:val="nil"/>
              <w:bottom w:val="single" w:sz="8" w:space="0" w:color="000000"/>
              <w:right w:val="single" w:sz="4" w:space="0" w:color="auto"/>
            </w:tcBorders>
            <w:shd w:val="clear" w:color="auto" w:fill="D1D1D1" w:themeFill="background2" w:themeFillShade="E6"/>
            <w:vAlign w:val="center"/>
            <w:hideMark/>
          </w:tcPr>
          <w:p w14:paraId="227A9457"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 xml:space="preserve">Información de cierre </w:t>
            </w:r>
          </w:p>
        </w:tc>
        <w:tc>
          <w:tcPr>
            <w:tcW w:w="1100" w:type="dxa"/>
            <w:tcBorders>
              <w:top w:val="nil"/>
              <w:left w:val="nil"/>
              <w:bottom w:val="single" w:sz="4" w:space="0" w:color="auto"/>
              <w:right w:val="nil"/>
            </w:tcBorders>
            <w:shd w:val="clear" w:color="auto" w:fill="D1D1D1" w:themeFill="background2" w:themeFillShade="E6"/>
            <w:vAlign w:val="center"/>
            <w:hideMark/>
          </w:tcPr>
          <w:p w14:paraId="53999A8E"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Corte</w:t>
            </w:r>
          </w:p>
        </w:tc>
        <w:tc>
          <w:tcPr>
            <w:tcW w:w="2500" w:type="dxa"/>
            <w:tcBorders>
              <w:top w:val="nil"/>
              <w:left w:val="single" w:sz="4" w:space="0" w:color="auto"/>
              <w:bottom w:val="single" w:sz="4" w:space="0" w:color="auto"/>
              <w:right w:val="single" w:sz="4" w:space="0" w:color="auto"/>
            </w:tcBorders>
            <w:noWrap/>
            <w:vAlign w:val="center"/>
            <w:hideMark/>
          </w:tcPr>
          <w:p w14:paraId="46CB2854" w14:textId="77777777" w:rsidR="00725E8C" w:rsidRPr="0085597B" w:rsidRDefault="00725E8C" w:rsidP="000E7F4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Anual</w:t>
            </w:r>
          </w:p>
        </w:tc>
        <w:tc>
          <w:tcPr>
            <w:tcW w:w="2500" w:type="dxa"/>
            <w:tcBorders>
              <w:top w:val="nil"/>
              <w:left w:val="nil"/>
              <w:bottom w:val="single" w:sz="4" w:space="0" w:color="auto"/>
              <w:right w:val="single" w:sz="8" w:space="0" w:color="auto"/>
            </w:tcBorders>
            <w:noWrap/>
            <w:vAlign w:val="center"/>
            <w:hideMark/>
          </w:tcPr>
          <w:p w14:paraId="7AD70A2F" w14:textId="77777777" w:rsidR="00725E8C" w:rsidRPr="0085597B" w:rsidRDefault="00725E8C" w:rsidP="000E7F44">
            <w:pPr>
              <w:jc w:val="center"/>
              <w:rPr>
                <w:rFonts w:ascii="Verdana" w:hAnsi="Verdana" w:cs="Arial"/>
                <w:sz w:val="16"/>
                <w:szCs w:val="16"/>
                <w:lang w:eastAsia="es-CO"/>
              </w:rPr>
            </w:pPr>
            <w:r w:rsidRPr="0085597B">
              <w:rPr>
                <w:rFonts w:ascii="Verdana" w:hAnsi="Verdana" w:cs="Arial"/>
                <w:sz w:val="16"/>
                <w:szCs w:val="16"/>
                <w:lang w:eastAsia="es-CO"/>
              </w:rPr>
              <w:t>Anual</w:t>
            </w:r>
          </w:p>
        </w:tc>
      </w:tr>
      <w:tr w:rsidR="00725E8C" w:rsidRPr="00BF589D" w14:paraId="4D496592" w14:textId="77777777" w:rsidTr="004B4A5B">
        <w:trPr>
          <w:trHeight w:val="700"/>
        </w:trPr>
        <w:tc>
          <w:tcPr>
            <w:tcW w:w="1960" w:type="dxa"/>
            <w:vMerge/>
            <w:tcBorders>
              <w:top w:val="nil"/>
              <w:left w:val="single" w:sz="8" w:space="0" w:color="auto"/>
              <w:bottom w:val="single" w:sz="8" w:space="0" w:color="000000"/>
              <w:right w:val="single" w:sz="4" w:space="0" w:color="auto"/>
            </w:tcBorders>
            <w:shd w:val="clear" w:color="auto" w:fill="D1D1D1" w:themeFill="background2" w:themeFillShade="E6"/>
            <w:vAlign w:val="center"/>
            <w:hideMark/>
          </w:tcPr>
          <w:p w14:paraId="16542D4E" w14:textId="77777777" w:rsidR="00725E8C" w:rsidRPr="0085597B" w:rsidRDefault="00725E8C" w:rsidP="000E7F44">
            <w:pPr>
              <w:rPr>
                <w:rFonts w:ascii="Verdana" w:hAnsi="Verdana" w:cs="Arial"/>
                <w:b/>
                <w:bCs/>
                <w:color w:val="000000"/>
                <w:sz w:val="16"/>
                <w:szCs w:val="16"/>
                <w:lang w:eastAsia="es-CO"/>
              </w:rPr>
            </w:pPr>
          </w:p>
        </w:tc>
        <w:tc>
          <w:tcPr>
            <w:tcW w:w="1248" w:type="dxa"/>
            <w:vMerge/>
            <w:tcBorders>
              <w:top w:val="nil"/>
              <w:left w:val="nil"/>
              <w:bottom w:val="single" w:sz="8" w:space="0" w:color="000000"/>
              <w:right w:val="single" w:sz="4" w:space="0" w:color="auto"/>
            </w:tcBorders>
            <w:shd w:val="clear" w:color="auto" w:fill="D1D1D1" w:themeFill="background2" w:themeFillShade="E6"/>
            <w:vAlign w:val="center"/>
            <w:hideMark/>
          </w:tcPr>
          <w:p w14:paraId="365ABDA3" w14:textId="77777777" w:rsidR="00725E8C" w:rsidRPr="0085597B" w:rsidRDefault="00725E8C" w:rsidP="000E7F44">
            <w:pPr>
              <w:rPr>
                <w:rFonts w:ascii="Verdana" w:hAnsi="Verdana" w:cs="Arial"/>
                <w:b/>
                <w:bCs/>
                <w:color w:val="000000"/>
                <w:sz w:val="16"/>
                <w:szCs w:val="16"/>
                <w:lang w:eastAsia="es-CO"/>
              </w:rPr>
            </w:pPr>
          </w:p>
        </w:tc>
        <w:tc>
          <w:tcPr>
            <w:tcW w:w="1100" w:type="dxa"/>
            <w:tcBorders>
              <w:top w:val="nil"/>
              <w:left w:val="nil"/>
              <w:bottom w:val="single" w:sz="8" w:space="0" w:color="auto"/>
              <w:right w:val="nil"/>
            </w:tcBorders>
            <w:shd w:val="clear" w:color="auto" w:fill="D1D1D1" w:themeFill="background2" w:themeFillShade="E6"/>
            <w:vAlign w:val="center"/>
            <w:hideMark/>
          </w:tcPr>
          <w:p w14:paraId="5229E7D0" w14:textId="77777777" w:rsidR="00725E8C" w:rsidRPr="0085597B" w:rsidRDefault="00725E8C" w:rsidP="000E7F44">
            <w:pPr>
              <w:jc w:val="center"/>
              <w:rPr>
                <w:rFonts w:ascii="Verdana" w:hAnsi="Verdana" w:cs="Arial"/>
                <w:b/>
                <w:bCs/>
                <w:color w:val="000000"/>
                <w:sz w:val="16"/>
                <w:szCs w:val="16"/>
                <w:lang w:eastAsia="es-CO"/>
              </w:rPr>
            </w:pPr>
            <w:r w:rsidRPr="0085597B">
              <w:rPr>
                <w:rFonts w:ascii="Verdana" w:hAnsi="Verdana" w:cs="Arial"/>
                <w:b/>
                <w:bCs/>
                <w:color w:val="000000"/>
                <w:sz w:val="16"/>
                <w:szCs w:val="16"/>
                <w:lang w:eastAsia="es-CO"/>
              </w:rPr>
              <w:t>Fecha reporte</w:t>
            </w:r>
          </w:p>
        </w:tc>
        <w:tc>
          <w:tcPr>
            <w:tcW w:w="2500" w:type="dxa"/>
            <w:tcBorders>
              <w:top w:val="nil"/>
              <w:left w:val="single" w:sz="4" w:space="0" w:color="auto"/>
              <w:bottom w:val="single" w:sz="8" w:space="0" w:color="auto"/>
              <w:right w:val="single" w:sz="4" w:space="0" w:color="auto"/>
            </w:tcBorders>
            <w:noWrap/>
            <w:vAlign w:val="center"/>
            <w:hideMark/>
          </w:tcPr>
          <w:p w14:paraId="2CAEE8FC" w14:textId="1811CF1C" w:rsidR="00725E8C" w:rsidRPr="0085597B" w:rsidRDefault="00725E8C" w:rsidP="000E7F44">
            <w:pPr>
              <w:jc w:val="center"/>
              <w:rPr>
                <w:rFonts w:ascii="Verdana" w:hAnsi="Verdana" w:cs="Arial"/>
                <w:color w:val="000000"/>
                <w:sz w:val="16"/>
                <w:szCs w:val="16"/>
                <w:lang w:eastAsia="es-CO"/>
              </w:rPr>
            </w:pPr>
            <w:r w:rsidRPr="0085597B">
              <w:rPr>
                <w:rFonts w:ascii="Verdana" w:hAnsi="Verdana" w:cs="Arial"/>
                <w:color w:val="000000"/>
                <w:sz w:val="16"/>
                <w:szCs w:val="16"/>
                <w:lang w:eastAsia="es-CO"/>
              </w:rPr>
              <w:t xml:space="preserve">30 días </w:t>
            </w:r>
            <w:r w:rsidR="002E7C2E">
              <w:rPr>
                <w:rFonts w:ascii="Verdana" w:hAnsi="Verdana" w:cs="Arial"/>
                <w:color w:val="000000"/>
                <w:sz w:val="16"/>
                <w:szCs w:val="16"/>
                <w:lang w:eastAsia="es-CO"/>
              </w:rPr>
              <w:t xml:space="preserve">calendario </w:t>
            </w:r>
            <w:r w:rsidRPr="0085597B">
              <w:rPr>
                <w:rFonts w:ascii="Verdana" w:hAnsi="Verdana" w:cs="Arial"/>
                <w:color w:val="000000"/>
                <w:sz w:val="16"/>
                <w:szCs w:val="16"/>
                <w:lang w:eastAsia="es-CO"/>
              </w:rPr>
              <w:t>después de corte</w:t>
            </w:r>
          </w:p>
        </w:tc>
        <w:tc>
          <w:tcPr>
            <w:tcW w:w="2500" w:type="dxa"/>
            <w:tcBorders>
              <w:top w:val="nil"/>
              <w:left w:val="nil"/>
              <w:bottom w:val="single" w:sz="8" w:space="0" w:color="auto"/>
              <w:right w:val="single" w:sz="8" w:space="0" w:color="auto"/>
            </w:tcBorders>
            <w:noWrap/>
            <w:vAlign w:val="center"/>
            <w:hideMark/>
          </w:tcPr>
          <w:p w14:paraId="4D2CDDE5" w14:textId="1EA5DA4A" w:rsidR="00725E8C" w:rsidRPr="0085597B" w:rsidRDefault="00725E8C" w:rsidP="000E7F44">
            <w:pPr>
              <w:jc w:val="center"/>
              <w:rPr>
                <w:rFonts w:ascii="Verdana" w:hAnsi="Verdana" w:cs="Arial"/>
                <w:sz w:val="16"/>
                <w:szCs w:val="16"/>
                <w:lang w:eastAsia="es-CO"/>
              </w:rPr>
            </w:pPr>
            <w:r w:rsidRPr="0085597B">
              <w:rPr>
                <w:rFonts w:ascii="Verdana" w:hAnsi="Verdana" w:cs="Arial"/>
                <w:sz w:val="16"/>
                <w:szCs w:val="16"/>
                <w:lang w:eastAsia="es-CO"/>
              </w:rPr>
              <w:t xml:space="preserve">45 días </w:t>
            </w:r>
            <w:r w:rsidR="002E7C2E">
              <w:rPr>
                <w:rFonts w:ascii="Verdana" w:hAnsi="Verdana" w:cs="Arial"/>
                <w:sz w:val="16"/>
                <w:szCs w:val="16"/>
                <w:lang w:eastAsia="es-CO"/>
              </w:rPr>
              <w:t xml:space="preserve">calendario </w:t>
            </w:r>
            <w:r w:rsidRPr="0085597B">
              <w:rPr>
                <w:rFonts w:ascii="Verdana" w:hAnsi="Verdana" w:cs="Arial"/>
                <w:sz w:val="16"/>
                <w:szCs w:val="16"/>
                <w:lang w:eastAsia="es-CO"/>
              </w:rPr>
              <w:t>después de corte</w:t>
            </w:r>
          </w:p>
        </w:tc>
      </w:tr>
    </w:tbl>
    <w:p w14:paraId="13CA618A" w14:textId="77777777" w:rsidR="00725E8C" w:rsidRPr="00BF589D" w:rsidRDefault="00725E8C" w:rsidP="00725E8C">
      <w:pPr>
        <w:overflowPunct w:val="0"/>
        <w:autoSpaceDE w:val="0"/>
        <w:autoSpaceDN w:val="0"/>
        <w:adjustRightInd w:val="0"/>
        <w:jc w:val="both"/>
        <w:textAlignment w:val="baseline"/>
        <w:rPr>
          <w:rFonts w:ascii="Verdana" w:hAnsi="Verdana" w:cs="Arial"/>
          <w:b/>
          <w:bCs/>
          <w:sz w:val="20"/>
          <w:szCs w:val="20"/>
        </w:rPr>
      </w:pPr>
    </w:p>
    <w:p w14:paraId="4152489F" w14:textId="7CD4D6F7" w:rsidR="00725E8C" w:rsidRPr="00BF589D" w:rsidRDefault="00E24344" w:rsidP="00725E8C">
      <w:pPr>
        <w:overflowPunct w:val="0"/>
        <w:autoSpaceDE w:val="0"/>
        <w:autoSpaceDN w:val="0"/>
        <w:adjustRightInd w:val="0"/>
        <w:jc w:val="both"/>
        <w:textAlignment w:val="baseline"/>
        <w:rPr>
          <w:rFonts w:ascii="Verdana" w:hAnsi="Verdana" w:cs="Arial"/>
          <w:b/>
          <w:bCs/>
          <w:sz w:val="20"/>
          <w:szCs w:val="20"/>
        </w:rPr>
      </w:pPr>
      <w:r>
        <w:rPr>
          <w:rFonts w:ascii="Verdana" w:hAnsi="Verdana" w:cs="Arial"/>
          <w:b/>
          <w:bCs/>
          <w:sz w:val="20"/>
          <w:szCs w:val="20"/>
        </w:rPr>
        <w:t>REGLAS GENERALES PARA LA TRANSMISIÓN</w:t>
      </w:r>
    </w:p>
    <w:p w14:paraId="2BE9CF78" w14:textId="65EA47EE" w:rsidR="00725E8C" w:rsidRDefault="00725E8C" w:rsidP="00E04B9A">
      <w:pPr>
        <w:overflowPunct w:val="0"/>
        <w:autoSpaceDE w:val="0"/>
        <w:autoSpaceDN w:val="0"/>
        <w:adjustRightInd w:val="0"/>
        <w:spacing w:after="0" w:line="240" w:lineRule="auto"/>
        <w:jc w:val="both"/>
        <w:textAlignment w:val="baseline"/>
        <w:rPr>
          <w:rFonts w:ascii="Verdana" w:hAnsi="Verdana" w:cs="Arial"/>
          <w:b/>
          <w:sz w:val="20"/>
          <w:szCs w:val="20"/>
        </w:rPr>
      </w:pPr>
      <w:r w:rsidRPr="00145B5A">
        <w:rPr>
          <w:rFonts w:ascii="Verdana" w:hAnsi="Verdana" w:cs="Arial"/>
          <w:b/>
          <w:sz w:val="20"/>
          <w:szCs w:val="20"/>
        </w:rPr>
        <w:t>Documento técnico y validaciones</w:t>
      </w:r>
    </w:p>
    <w:p w14:paraId="25D4F5D1" w14:textId="77777777" w:rsidR="00E04B9A" w:rsidRPr="00E04B9A" w:rsidRDefault="00E04B9A" w:rsidP="00E04B9A">
      <w:pPr>
        <w:overflowPunct w:val="0"/>
        <w:autoSpaceDE w:val="0"/>
        <w:autoSpaceDN w:val="0"/>
        <w:adjustRightInd w:val="0"/>
        <w:spacing w:after="0" w:line="240" w:lineRule="auto"/>
        <w:jc w:val="both"/>
        <w:textAlignment w:val="baseline"/>
        <w:rPr>
          <w:rFonts w:ascii="Verdana" w:hAnsi="Verdana" w:cs="Arial"/>
          <w:b/>
          <w:sz w:val="20"/>
          <w:szCs w:val="20"/>
        </w:rPr>
      </w:pPr>
    </w:p>
    <w:p w14:paraId="687EC140" w14:textId="4F959F2F" w:rsidR="00B6407E" w:rsidRDefault="00B6407E" w:rsidP="00B6407E">
      <w:pPr>
        <w:tabs>
          <w:tab w:val="left" w:pos="540"/>
        </w:tabs>
        <w:spacing w:after="0" w:line="240" w:lineRule="auto"/>
        <w:jc w:val="both"/>
        <w:rPr>
          <w:rFonts w:ascii="Verdana" w:hAnsi="Verdana" w:cs="Arial"/>
          <w:bCs/>
          <w:sz w:val="20"/>
          <w:szCs w:val="20"/>
        </w:rPr>
      </w:pPr>
      <w:r>
        <w:rPr>
          <w:rFonts w:ascii="Verdana" w:hAnsi="Verdana" w:cs="Arial"/>
          <w:bCs/>
          <w:sz w:val="20"/>
          <w:szCs w:val="20"/>
        </w:rPr>
        <w:t>3.2.</w:t>
      </w:r>
      <w:r w:rsidR="00BE7290">
        <w:rPr>
          <w:rFonts w:ascii="Verdana" w:hAnsi="Verdana" w:cs="Arial"/>
          <w:bCs/>
          <w:sz w:val="20"/>
          <w:szCs w:val="20"/>
        </w:rPr>
        <w:t>26</w:t>
      </w:r>
      <w:r>
        <w:rPr>
          <w:rFonts w:ascii="Verdana" w:hAnsi="Verdana" w:cs="Arial"/>
          <w:bCs/>
          <w:sz w:val="20"/>
          <w:szCs w:val="20"/>
        </w:rPr>
        <w:t>.</w:t>
      </w:r>
    </w:p>
    <w:p w14:paraId="43C8FF37" w14:textId="3EB3CFFF" w:rsidR="00725E8C" w:rsidRPr="00BF589D" w:rsidRDefault="00725E8C" w:rsidP="00725E8C">
      <w:pPr>
        <w:overflowPunct w:val="0"/>
        <w:autoSpaceDE w:val="0"/>
        <w:autoSpaceDN w:val="0"/>
        <w:adjustRightInd w:val="0"/>
        <w:jc w:val="both"/>
        <w:textAlignment w:val="baseline"/>
        <w:rPr>
          <w:rFonts w:ascii="Verdana" w:hAnsi="Verdana" w:cs="Arial"/>
          <w:sz w:val="20"/>
          <w:szCs w:val="20"/>
        </w:rPr>
      </w:pPr>
      <w:r w:rsidRPr="00BF589D">
        <w:rPr>
          <w:rFonts w:ascii="Verdana" w:hAnsi="Verdana" w:cs="Arial"/>
          <w:sz w:val="20"/>
          <w:szCs w:val="20"/>
        </w:rPr>
        <w:t xml:space="preserve">La transmisión de los estados financieros a través del CUIF debe cumplir con los requerimientos técnicos y operativos señalados </w:t>
      </w:r>
      <w:r w:rsidRPr="00BF589D" w:rsidDel="007C2F40">
        <w:rPr>
          <w:rFonts w:ascii="Verdana" w:hAnsi="Verdana" w:cs="Arial"/>
          <w:sz w:val="20"/>
          <w:szCs w:val="20"/>
        </w:rPr>
        <w:t xml:space="preserve">en el documento técnico publicado en la página web de </w:t>
      </w:r>
      <w:r w:rsidRPr="00BF589D">
        <w:rPr>
          <w:rFonts w:ascii="Verdana" w:hAnsi="Verdana" w:cs="Arial"/>
          <w:sz w:val="20"/>
          <w:szCs w:val="20"/>
        </w:rPr>
        <w:t xml:space="preserve">la SFC.  </w:t>
      </w:r>
    </w:p>
    <w:p w14:paraId="428AFBB5" w14:textId="75A27565" w:rsidR="00B6407E" w:rsidRDefault="00B6407E" w:rsidP="00B6407E">
      <w:pPr>
        <w:tabs>
          <w:tab w:val="left" w:pos="540"/>
        </w:tabs>
        <w:spacing w:after="0" w:line="240" w:lineRule="auto"/>
        <w:jc w:val="both"/>
        <w:rPr>
          <w:rFonts w:ascii="Verdana" w:hAnsi="Verdana" w:cs="Arial"/>
          <w:bCs/>
          <w:sz w:val="20"/>
          <w:szCs w:val="20"/>
        </w:rPr>
      </w:pPr>
      <w:r>
        <w:rPr>
          <w:rFonts w:ascii="Verdana" w:hAnsi="Verdana" w:cs="Arial"/>
          <w:bCs/>
          <w:sz w:val="20"/>
          <w:szCs w:val="20"/>
        </w:rPr>
        <w:t>3.2.</w:t>
      </w:r>
      <w:r w:rsidR="00BE7290">
        <w:rPr>
          <w:rFonts w:ascii="Verdana" w:hAnsi="Verdana" w:cs="Arial"/>
          <w:bCs/>
          <w:sz w:val="20"/>
          <w:szCs w:val="20"/>
        </w:rPr>
        <w:t>27</w:t>
      </w:r>
      <w:r>
        <w:rPr>
          <w:rFonts w:ascii="Verdana" w:hAnsi="Verdana" w:cs="Arial"/>
          <w:bCs/>
          <w:sz w:val="20"/>
          <w:szCs w:val="20"/>
        </w:rPr>
        <w:t>.</w:t>
      </w:r>
    </w:p>
    <w:p w14:paraId="73E23E79" w14:textId="77777777" w:rsidR="00725E8C" w:rsidRPr="00BF589D" w:rsidRDefault="00725E8C" w:rsidP="02196F31">
      <w:pPr>
        <w:overflowPunct w:val="0"/>
        <w:autoSpaceDE w:val="0"/>
        <w:autoSpaceDN w:val="0"/>
        <w:adjustRightInd w:val="0"/>
        <w:jc w:val="both"/>
        <w:textAlignment w:val="baseline"/>
        <w:rPr>
          <w:rFonts w:ascii="Verdana" w:hAnsi="Verdana" w:cs="Arial"/>
          <w:sz w:val="20"/>
          <w:szCs w:val="20"/>
        </w:rPr>
      </w:pPr>
      <w:r w:rsidRPr="02196F31">
        <w:rPr>
          <w:rFonts w:ascii="Verdana" w:hAnsi="Verdana" w:cs="Arial"/>
          <w:sz w:val="20"/>
          <w:szCs w:val="20"/>
        </w:rPr>
        <w:t xml:space="preserve">Igualmente, la información reportada debe ser consistente con la técnica contable, de forma que: (i) la suma de las subcuentas debe coincidir con el saldo total de la cuenta </w:t>
      </w:r>
      <w:r w:rsidRPr="02196F31">
        <w:rPr>
          <w:rFonts w:ascii="Verdana" w:hAnsi="Verdana" w:cs="Arial"/>
          <w:sz w:val="20"/>
          <w:szCs w:val="20"/>
        </w:rPr>
        <w:lastRenderedPageBreak/>
        <w:t>general correspondiente; (ii) la suma de las cuentas debe coincidir con el saldo total del respectivo grupo; (iii) la suma de los grupos debe coincidir con su respectiva clase contable; y (iv) se debe cumplir la ecuación básica contable.</w:t>
      </w:r>
    </w:p>
    <w:p w14:paraId="2408A7E0" w14:textId="4F6425E7" w:rsidR="005A0D4B" w:rsidRDefault="005A0D4B" w:rsidP="005A0D4B">
      <w:pPr>
        <w:tabs>
          <w:tab w:val="left" w:pos="540"/>
        </w:tabs>
        <w:spacing w:after="0" w:line="240" w:lineRule="auto"/>
        <w:jc w:val="both"/>
        <w:rPr>
          <w:rFonts w:ascii="Verdana" w:hAnsi="Verdana" w:cs="Arial"/>
          <w:bCs/>
          <w:sz w:val="20"/>
          <w:szCs w:val="20"/>
        </w:rPr>
      </w:pPr>
      <w:r>
        <w:rPr>
          <w:rFonts w:ascii="Verdana" w:hAnsi="Verdana" w:cs="Arial"/>
          <w:bCs/>
          <w:sz w:val="20"/>
          <w:szCs w:val="20"/>
        </w:rPr>
        <w:t>3.2.</w:t>
      </w:r>
      <w:r w:rsidR="00BE7290">
        <w:rPr>
          <w:rFonts w:ascii="Verdana" w:hAnsi="Verdana" w:cs="Arial"/>
          <w:bCs/>
          <w:sz w:val="20"/>
          <w:szCs w:val="20"/>
        </w:rPr>
        <w:t>28</w:t>
      </w:r>
      <w:r>
        <w:rPr>
          <w:rFonts w:ascii="Verdana" w:hAnsi="Verdana" w:cs="Arial"/>
          <w:bCs/>
          <w:sz w:val="20"/>
          <w:szCs w:val="20"/>
        </w:rPr>
        <w:t>.</w:t>
      </w:r>
    </w:p>
    <w:p w14:paraId="61FD0225" w14:textId="60F48E68" w:rsidR="00725E8C" w:rsidRDefault="00725E8C" w:rsidP="00725E8C">
      <w:pPr>
        <w:overflowPunct w:val="0"/>
        <w:autoSpaceDE w:val="0"/>
        <w:autoSpaceDN w:val="0"/>
        <w:adjustRightInd w:val="0"/>
        <w:jc w:val="both"/>
        <w:textAlignment w:val="baseline"/>
        <w:rPr>
          <w:rFonts w:ascii="Verdana" w:hAnsi="Verdana" w:cs="Arial"/>
          <w:sz w:val="20"/>
          <w:szCs w:val="20"/>
          <w:lang w:val="es-ES"/>
        </w:rPr>
      </w:pPr>
      <w:r w:rsidRPr="00BF589D">
        <w:rPr>
          <w:rFonts w:ascii="Verdana" w:hAnsi="Verdana" w:cs="Arial"/>
          <w:sz w:val="20"/>
          <w:szCs w:val="20"/>
          <w:lang w:val="es-ES"/>
        </w:rPr>
        <w:t>Si durante el proceso de transmisión no se cumplen las reglas señaladas anteriormente, así como las demás validaciones establecidas por la SFC, la información financiera del CUIF se dará por no recibida.</w:t>
      </w:r>
    </w:p>
    <w:p w14:paraId="68527661" w14:textId="4796864F" w:rsidR="001060E6" w:rsidRPr="00E3508F" w:rsidRDefault="001060E6" w:rsidP="00E3508F">
      <w:pPr>
        <w:tabs>
          <w:tab w:val="left" w:pos="540"/>
        </w:tabs>
        <w:spacing w:after="0" w:line="240" w:lineRule="auto"/>
        <w:jc w:val="both"/>
        <w:rPr>
          <w:rFonts w:ascii="Verdana" w:hAnsi="Verdana" w:cs="Arial"/>
          <w:bCs/>
          <w:sz w:val="20"/>
          <w:szCs w:val="20"/>
        </w:rPr>
      </w:pPr>
      <w:r w:rsidRPr="00E3508F">
        <w:rPr>
          <w:rFonts w:ascii="Verdana" w:hAnsi="Verdana" w:cs="Arial"/>
          <w:bCs/>
          <w:sz w:val="20"/>
          <w:szCs w:val="20"/>
        </w:rPr>
        <w:t>3.2.</w:t>
      </w:r>
      <w:r w:rsidR="00BE7290">
        <w:rPr>
          <w:rFonts w:ascii="Verdana" w:hAnsi="Verdana" w:cs="Arial"/>
          <w:bCs/>
          <w:sz w:val="20"/>
          <w:szCs w:val="20"/>
        </w:rPr>
        <w:t>29</w:t>
      </w:r>
      <w:r w:rsidR="00F564F2">
        <w:rPr>
          <w:rFonts w:ascii="Verdana" w:hAnsi="Verdana" w:cs="Arial"/>
          <w:bCs/>
          <w:sz w:val="20"/>
          <w:szCs w:val="20"/>
        </w:rPr>
        <w:t>.</w:t>
      </w:r>
    </w:p>
    <w:p w14:paraId="535A5957" w14:textId="38A6AA67" w:rsidR="00EF1317" w:rsidRPr="00E04B9A" w:rsidRDefault="001060E6" w:rsidP="001060E6">
      <w:pPr>
        <w:overflowPunct w:val="0"/>
        <w:autoSpaceDE w:val="0"/>
        <w:autoSpaceDN w:val="0"/>
        <w:adjustRightInd w:val="0"/>
        <w:jc w:val="both"/>
        <w:textAlignment w:val="baseline"/>
        <w:rPr>
          <w:rFonts w:ascii="Verdana" w:hAnsi="Verdana" w:cs="Arial"/>
          <w:sz w:val="20"/>
          <w:szCs w:val="20"/>
          <w:lang w:val="es-ES"/>
        </w:rPr>
      </w:pPr>
      <w:r w:rsidRPr="001060E6">
        <w:rPr>
          <w:rFonts w:ascii="Verdana" w:hAnsi="Verdana" w:cs="Arial"/>
          <w:sz w:val="20"/>
          <w:szCs w:val="20"/>
          <w:lang w:val="es-ES"/>
        </w:rPr>
        <w:t>Para aquellos casos en los cuales la fecha límite para la transmisión de</w:t>
      </w:r>
      <w:r w:rsidR="00B87AB2">
        <w:rPr>
          <w:rFonts w:ascii="Verdana" w:hAnsi="Verdana" w:cs="Arial"/>
          <w:sz w:val="20"/>
          <w:szCs w:val="20"/>
          <w:lang w:val="es-ES"/>
        </w:rPr>
        <w:t xml:space="preserve"> la información del </w:t>
      </w:r>
      <w:r w:rsidR="000A23DF">
        <w:rPr>
          <w:rFonts w:ascii="Verdana" w:hAnsi="Verdana" w:cs="Arial"/>
          <w:sz w:val="20"/>
          <w:szCs w:val="20"/>
          <w:lang w:val="es-ES"/>
        </w:rPr>
        <w:t xml:space="preserve">CUIF </w:t>
      </w:r>
      <w:r w:rsidR="00C676BA">
        <w:rPr>
          <w:rFonts w:ascii="Verdana" w:hAnsi="Verdana" w:cs="Arial"/>
          <w:sz w:val="20"/>
          <w:szCs w:val="20"/>
          <w:lang w:val="es-ES"/>
        </w:rPr>
        <w:t>coincida</w:t>
      </w:r>
      <w:r w:rsidRPr="001060E6">
        <w:rPr>
          <w:rFonts w:ascii="Verdana" w:hAnsi="Verdana" w:cs="Arial"/>
          <w:sz w:val="20"/>
          <w:szCs w:val="20"/>
          <w:lang w:val="es-ES"/>
        </w:rPr>
        <w:t xml:space="preserve"> con un día no hábil, el plazo de transmisión finaliza el día hábil siguiente.</w:t>
      </w:r>
    </w:p>
    <w:p w14:paraId="644C5A2C" w14:textId="483F22F5" w:rsidR="00725E8C" w:rsidRDefault="00725E8C" w:rsidP="00E04B9A">
      <w:pPr>
        <w:overflowPunct w:val="0"/>
        <w:autoSpaceDE w:val="0"/>
        <w:autoSpaceDN w:val="0"/>
        <w:adjustRightInd w:val="0"/>
        <w:spacing w:after="0" w:line="240" w:lineRule="auto"/>
        <w:jc w:val="both"/>
        <w:textAlignment w:val="baseline"/>
        <w:rPr>
          <w:rFonts w:ascii="Verdana" w:hAnsi="Verdana" w:cs="Arial"/>
          <w:b/>
          <w:sz w:val="20"/>
          <w:szCs w:val="20"/>
        </w:rPr>
      </w:pPr>
      <w:r w:rsidRPr="00145B5A">
        <w:rPr>
          <w:rFonts w:ascii="Verdana" w:hAnsi="Verdana" w:cs="Arial"/>
          <w:b/>
          <w:sz w:val="20"/>
          <w:szCs w:val="20"/>
        </w:rPr>
        <w:t xml:space="preserve">Moneda de transmisión e información en moneda extranjera </w:t>
      </w:r>
    </w:p>
    <w:p w14:paraId="0CC1208E" w14:textId="77777777" w:rsidR="00E04B9A" w:rsidRPr="00E04B9A" w:rsidRDefault="00E04B9A" w:rsidP="00E04B9A">
      <w:pPr>
        <w:overflowPunct w:val="0"/>
        <w:autoSpaceDE w:val="0"/>
        <w:autoSpaceDN w:val="0"/>
        <w:adjustRightInd w:val="0"/>
        <w:spacing w:after="0" w:line="240" w:lineRule="auto"/>
        <w:jc w:val="both"/>
        <w:textAlignment w:val="baseline"/>
        <w:rPr>
          <w:rFonts w:ascii="Verdana" w:hAnsi="Verdana" w:cs="Arial"/>
          <w:b/>
          <w:sz w:val="20"/>
          <w:szCs w:val="20"/>
        </w:rPr>
      </w:pPr>
    </w:p>
    <w:p w14:paraId="4454DA3B" w14:textId="1C4A2D8E" w:rsidR="005A0D4B" w:rsidRDefault="005A0D4B" w:rsidP="005A0D4B">
      <w:pPr>
        <w:tabs>
          <w:tab w:val="left" w:pos="540"/>
        </w:tabs>
        <w:spacing w:after="0" w:line="240" w:lineRule="auto"/>
        <w:jc w:val="both"/>
        <w:rPr>
          <w:rFonts w:ascii="Verdana" w:hAnsi="Verdana" w:cs="Arial"/>
          <w:bCs/>
          <w:sz w:val="20"/>
          <w:szCs w:val="20"/>
        </w:rPr>
      </w:pPr>
      <w:r>
        <w:rPr>
          <w:rFonts w:ascii="Verdana" w:hAnsi="Verdana" w:cs="Arial"/>
          <w:bCs/>
          <w:sz w:val="20"/>
          <w:szCs w:val="20"/>
        </w:rPr>
        <w:t>3.2.</w:t>
      </w:r>
      <w:r w:rsidR="00BE7290">
        <w:rPr>
          <w:rFonts w:ascii="Verdana" w:hAnsi="Verdana" w:cs="Arial"/>
          <w:bCs/>
          <w:sz w:val="20"/>
          <w:szCs w:val="20"/>
        </w:rPr>
        <w:t>30</w:t>
      </w:r>
      <w:r>
        <w:rPr>
          <w:rFonts w:ascii="Verdana" w:hAnsi="Verdana" w:cs="Arial"/>
          <w:bCs/>
          <w:sz w:val="20"/>
          <w:szCs w:val="20"/>
        </w:rPr>
        <w:t>.</w:t>
      </w:r>
    </w:p>
    <w:p w14:paraId="602C2878" w14:textId="000DD543" w:rsidR="00725E8C" w:rsidRPr="00BF589D" w:rsidRDefault="00725E8C" w:rsidP="00725E8C">
      <w:pPr>
        <w:overflowPunct w:val="0"/>
        <w:autoSpaceDE w:val="0"/>
        <w:autoSpaceDN w:val="0"/>
        <w:adjustRightInd w:val="0"/>
        <w:jc w:val="both"/>
        <w:textAlignment w:val="baseline"/>
        <w:rPr>
          <w:rFonts w:ascii="Verdana" w:hAnsi="Verdana" w:cs="Arial"/>
          <w:bCs/>
          <w:sz w:val="20"/>
          <w:szCs w:val="20"/>
        </w:rPr>
      </w:pPr>
      <w:r w:rsidRPr="00BF589D">
        <w:rPr>
          <w:rFonts w:ascii="Verdana" w:hAnsi="Verdana" w:cs="Arial"/>
          <w:bCs/>
          <w:sz w:val="20"/>
          <w:szCs w:val="20"/>
        </w:rPr>
        <w:t>En desarrollo de lo previsto en la Ley 31 de 1992, la información del CUIF</w:t>
      </w:r>
      <w:r w:rsidR="00C05BD5">
        <w:rPr>
          <w:rFonts w:ascii="Verdana" w:hAnsi="Verdana" w:cs="Arial"/>
          <w:bCs/>
          <w:sz w:val="20"/>
          <w:szCs w:val="20"/>
        </w:rPr>
        <w:t>,</w:t>
      </w:r>
      <w:r w:rsidR="00B016F9">
        <w:rPr>
          <w:rFonts w:ascii="Verdana" w:hAnsi="Verdana" w:cs="Arial"/>
          <w:bCs/>
          <w:sz w:val="20"/>
          <w:szCs w:val="20"/>
        </w:rPr>
        <w:t xml:space="preserve"> tanto a nivel individual o separado como consolidado,</w:t>
      </w:r>
      <w:r w:rsidRPr="00BF589D">
        <w:rPr>
          <w:rFonts w:ascii="Verdana" w:hAnsi="Verdana" w:cs="Arial"/>
          <w:bCs/>
          <w:sz w:val="20"/>
          <w:szCs w:val="20"/>
        </w:rPr>
        <w:t xml:space="preserve"> debe</w:t>
      </w:r>
      <w:r w:rsidR="00B016F9">
        <w:rPr>
          <w:rFonts w:ascii="Verdana" w:hAnsi="Verdana" w:cs="Arial"/>
          <w:bCs/>
          <w:sz w:val="20"/>
          <w:szCs w:val="20"/>
        </w:rPr>
        <w:t>rá</w:t>
      </w:r>
      <w:r w:rsidRPr="00BF589D">
        <w:rPr>
          <w:rFonts w:ascii="Verdana" w:hAnsi="Verdana" w:cs="Arial"/>
          <w:bCs/>
          <w:sz w:val="20"/>
          <w:szCs w:val="20"/>
        </w:rPr>
        <w:t xml:space="preserve"> remitirse a la SFC en pesos colombianos. Sin perjuicio de lo anterior, en el CUIF se debe reportar la información del sufijo correspondiente a la moneda de la información, de la siguiente manera:</w:t>
      </w:r>
    </w:p>
    <w:p w14:paraId="7D6A19C2" w14:textId="77777777" w:rsidR="00725E8C" w:rsidRPr="00BF589D" w:rsidRDefault="00725E8C" w:rsidP="00725E8C">
      <w:pPr>
        <w:overflowPunct w:val="0"/>
        <w:autoSpaceDE w:val="0"/>
        <w:autoSpaceDN w:val="0"/>
        <w:adjustRightInd w:val="0"/>
        <w:jc w:val="both"/>
        <w:textAlignment w:val="baseline"/>
        <w:rPr>
          <w:rFonts w:ascii="Verdana" w:hAnsi="Verdana" w:cs="Arial"/>
          <w:bCs/>
          <w:sz w:val="20"/>
          <w:szCs w:val="20"/>
        </w:rPr>
      </w:pPr>
      <w:r w:rsidRPr="00BF589D">
        <w:rPr>
          <w:rFonts w:ascii="Verdana" w:hAnsi="Verdana" w:cs="Arial"/>
          <w:bCs/>
          <w:sz w:val="20"/>
          <w:szCs w:val="20"/>
        </w:rPr>
        <w:t>Sufijo 1: moneda legal</w:t>
      </w:r>
    </w:p>
    <w:p w14:paraId="6A6B334A" w14:textId="77777777" w:rsidR="00725E8C" w:rsidRPr="00BF589D" w:rsidRDefault="00725E8C" w:rsidP="00725E8C">
      <w:pPr>
        <w:overflowPunct w:val="0"/>
        <w:autoSpaceDE w:val="0"/>
        <w:autoSpaceDN w:val="0"/>
        <w:adjustRightInd w:val="0"/>
        <w:jc w:val="both"/>
        <w:textAlignment w:val="baseline"/>
        <w:rPr>
          <w:rFonts w:ascii="Verdana" w:hAnsi="Verdana" w:cs="Arial"/>
          <w:bCs/>
          <w:sz w:val="20"/>
          <w:szCs w:val="20"/>
        </w:rPr>
      </w:pPr>
      <w:r w:rsidRPr="00BF589D">
        <w:rPr>
          <w:rFonts w:ascii="Verdana" w:hAnsi="Verdana" w:cs="Arial"/>
          <w:bCs/>
          <w:sz w:val="20"/>
          <w:szCs w:val="20"/>
        </w:rPr>
        <w:t>Sufijo 2: moneda extranjera</w:t>
      </w:r>
    </w:p>
    <w:p w14:paraId="2D9B9BFD" w14:textId="77777777" w:rsidR="00725E8C" w:rsidRPr="00BF589D" w:rsidRDefault="00725E8C" w:rsidP="00725E8C">
      <w:pPr>
        <w:overflowPunct w:val="0"/>
        <w:autoSpaceDE w:val="0"/>
        <w:autoSpaceDN w:val="0"/>
        <w:adjustRightInd w:val="0"/>
        <w:jc w:val="both"/>
        <w:textAlignment w:val="baseline"/>
        <w:rPr>
          <w:rFonts w:ascii="Verdana" w:hAnsi="Verdana"/>
          <w:sz w:val="20"/>
          <w:szCs w:val="20"/>
        </w:rPr>
      </w:pPr>
      <w:r w:rsidRPr="00BF589D">
        <w:rPr>
          <w:rFonts w:ascii="Verdana" w:hAnsi="Verdana" w:cs="Arial"/>
          <w:bCs/>
          <w:sz w:val="20"/>
          <w:szCs w:val="20"/>
        </w:rPr>
        <w:t>Sufijo 0: moneda total</w:t>
      </w:r>
    </w:p>
    <w:p w14:paraId="06AE061C" w14:textId="3159019C" w:rsidR="005A0D4B" w:rsidRDefault="005A0D4B" w:rsidP="005A0D4B">
      <w:pPr>
        <w:tabs>
          <w:tab w:val="left" w:pos="540"/>
        </w:tabs>
        <w:spacing w:after="0" w:line="240" w:lineRule="auto"/>
        <w:jc w:val="both"/>
        <w:rPr>
          <w:rFonts w:ascii="Verdana" w:hAnsi="Verdana" w:cs="Arial"/>
          <w:bCs/>
          <w:sz w:val="20"/>
          <w:szCs w:val="20"/>
        </w:rPr>
      </w:pPr>
      <w:r>
        <w:rPr>
          <w:rFonts w:ascii="Verdana" w:hAnsi="Verdana" w:cs="Arial"/>
          <w:bCs/>
          <w:sz w:val="20"/>
          <w:szCs w:val="20"/>
        </w:rPr>
        <w:t>3.2.</w:t>
      </w:r>
      <w:r w:rsidR="00BE7290">
        <w:rPr>
          <w:rFonts w:ascii="Verdana" w:hAnsi="Verdana" w:cs="Arial"/>
          <w:bCs/>
          <w:sz w:val="20"/>
          <w:szCs w:val="20"/>
        </w:rPr>
        <w:t>31</w:t>
      </w:r>
      <w:r>
        <w:rPr>
          <w:rFonts w:ascii="Verdana" w:hAnsi="Verdana" w:cs="Arial"/>
          <w:bCs/>
          <w:sz w:val="20"/>
          <w:szCs w:val="20"/>
        </w:rPr>
        <w:t>.</w:t>
      </w:r>
    </w:p>
    <w:p w14:paraId="59705535" w14:textId="77777777" w:rsidR="00725E8C" w:rsidRPr="00BF589D" w:rsidRDefault="00725E8C" w:rsidP="00725E8C">
      <w:pPr>
        <w:overflowPunct w:val="0"/>
        <w:autoSpaceDE w:val="0"/>
        <w:autoSpaceDN w:val="0"/>
        <w:adjustRightInd w:val="0"/>
        <w:jc w:val="both"/>
        <w:textAlignment w:val="baseline"/>
        <w:rPr>
          <w:rFonts w:ascii="Verdana" w:hAnsi="Verdana" w:cs="Arial"/>
          <w:bCs/>
          <w:sz w:val="20"/>
          <w:szCs w:val="20"/>
          <w:lang w:val="es-ES"/>
        </w:rPr>
      </w:pPr>
      <w:r w:rsidRPr="00BF589D">
        <w:rPr>
          <w:rFonts w:ascii="Verdana" w:hAnsi="Verdana" w:cs="Arial"/>
          <w:bCs/>
          <w:sz w:val="20"/>
          <w:szCs w:val="20"/>
          <w:lang w:val="es-ES"/>
        </w:rPr>
        <w:t xml:space="preserve">Para efectos de su transmisión, la información financiera expresada en moneda extranjera se debe reportar en pesos colombianos, haciendo la conversión a partir de la tasa representativa del mercado (TRM) certificada por la SFC, calculada el último día hábil del mes correspondiente al corte de información de reporte. Si la información financiera objeto de reporte está expresa en una moneda distinta del dólar de los Estados Unidos de América (USD), el valor de la exposición se convierte a dicha moneda con base en las tasas de conversión de divisas publicadas para el día de la fecha de corte de reporte en la página web del Banco Central Europeo (BCE), con 6 decimales, aproximado el último número por el sistema de redondeo. </w:t>
      </w:r>
    </w:p>
    <w:p w14:paraId="21C9324E" w14:textId="143D4EEC" w:rsidR="005A0D4B" w:rsidRDefault="005A0D4B" w:rsidP="005A0D4B">
      <w:pPr>
        <w:tabs>
          <w:tab w:val="left" w:pos="540"/>
        </w:tabs>
        <w:spacing w:after="0" w:line="240" w:lineRule="auto"/>
        <w:jc w:val="both"/>
        <w:rPr>
          <w:rFonts w:ascii="Verdana" w:hAnsi="Verdana" w:cs="Arial"/>
          <w:bCs/>
          <w:sz w:val="20"/>
          <w:szCs w:val="20"/>
        </w:rPr>
      </w:pPr>
      <w:r>
        <w:rPr>
          <w:rFonts w:ascii="Verdana" w:hAnsi="Verdana" w:cs="Arial"/>
          <w:bCs/>
          <w:sz w:val="20"/>
          <w:szCs w:val="20"/>
        </w:rPr>
        <w:t>3.2.</w:t>
      </w:r>
      <w:r w:rsidR="00BE7290">
        <w:rPr>
          <w:rFonts w:ascii="Verdana" w:hAnsi="Verdana" w:cs="Arial"/>
          <w:bCs/>
          <w:sz w:val="20"/>
          <w:szCs w:val="20"/>
        </w:rPr>
        <w:t>32</w:t>
      </w:r>
      <w:r>
        <w:rPr>
          <w:rFonts w:ascii="Verdana" w:hAnsi="Verdana" w:cs="Arial"/>
          <w:bCs/>
          <w:sz w:val="20"/>
          <w:szCs w:val="20"/>
        </w:rPr>
        <w:t>.</w:t>
      </w:r>
    </w:p>
    <w:p w14:paraId="7C4A25FD" w14:textId="6CEF5B39" w:rsidR="00725E8C" w:rsidRPr="00BF589D" w:rsidRDefault="00725E8C" w:rsidP="00725E8C">
      <w:pPr>
        <w:overflowPunct w:val="0"/>
        <w:autoSpaceDE w:val="0"/>
        <w:autoSpaceDN w:val="0"/>
        <w:adjustRightInd w:val="0"/>
        <w:jc w:val="both"/>
        <w:textAlignment w:val="baseline"/>
        <w:rPr>
          <w:rFonts w:ascii="Verdana" w:hAnsi="Verdana" w:cs="Arial"/>
          <w:bCs/>
          <w:sz w:val="20"/>
          <w:szCs w:val="20"/>
          <w:lang w:val="es-ES"/>
        </w:rPr>
      </w:pPr>
      <w:r w:rsidRPr="00BF589D">
        <w:rPr>
          <w:rFonts w:ascii="Verdana" w:hAnsi="Verdana" w:cs="Arial"/>
          <w:bCs/>
          <w:sz w:val="20"/>
          <w:szCs w:val="20"/>
          <w:lang w:val="es-ES"/>
        </w:rPr>
        <w:t>Cuando la tasa de conversión de la divisa no se encuentre en la página web del Banco Central Europeo, se deberá tomar la tasa de conversión frente al dólar de los Estados Unidos de América (USD) publicada por el Banco Central del respectivo país. El valor así obtenido deberá multiplicarse por la TRM certificada por la SFC, calculada el último día hábil del mes correspondiente al corte de información de reporte.</w:t>
      </w:r>
    </w:p>
    <w:p w14:paraId="78C6056F" w14:textId="39B5406E" w:rsidR="00725E8C" w:rsidRDefault="00725E8C" w:rsidP="00E04B9A">
      <w:pPr>
        <w:overflowPunct w:val="0"/>
        <w:autoSpaceDE w:val="0"/>
        <w:autoSpaceDN w:val="0"/>
        <w:adjustRightInd w:val="0"/>
        <w:spacing w:after="0" w:line="240" w:lineRule="auto"/>
        <w:jc w:val="both"/>
        <w:textAlignment w:val="baseline"/>
        <w:rPr>
          <w:rFonts w:ascii="Verdana" w:hAnsi="Verdana" w:cs="Arial"/>
          <w:b/>
          <w:bCs/>
          <w:sz w:val="20"/>
          <w:szCs w:val="20"/>
        </w:rPr>
      </w:pPr>
      <w:r w:rsidRPr="00145B5A">
        <w:rPr>
          <w:rFonts w:ascii="Verdana" w:hAnsi="Verdana" w:cs="Arial"/>
          <w:b/>
          <w:bCs/>
          <w:sz w:val="20"/>
          <w:szCs w:val="20"/>
        </w:rPr>
        <w:t xml:space="preserve">Reglas de presentación  </w:t>
      </w:r>
    </w:p>
    <w:p w14:paraId="2C770860" w14:textId="77777777" w:rsidR="00E04B9A" w:rsidRPr="00BF589D" w:rsidRDefault="00E04B9A" w:rsidP="00E04B9A">
      <w:pPr>
        <w:overflowPunct w:val="0"/>
        <w:autoSpaceDE w:val="0"/>
        <w:autoSpaceDN w:val="0"/>
        <w:adjustRightInd w:val="0"/>
        <w:spacing w:after="0" w:line="240" w:lineRule="auto"/>
        <w:jc w:val="both"/>
        <w:textAlignment w:val="baseline"/>
        <w:rPr>
          <w:rFonts w:ascii="Verdana" w:hAnsi="Verdana" w:cs="Arial"/>
          <w:b/>
          <w:bCs/>
          <w:sz w:val="20"/>
          <w:szCs w:val="20"/>
        </w:rPr>
      </w:pPr>
    </w:p>
    <w:p w14:paraId="440BE068" w14:textId="53427C82" w:rsidR="005A0D4B" w:rsidRDefault="005A0D4B" w:rsidP="005A0D4B">
      <w:pPr>
        <w:tabs>
          <w:tab w:val="left" w:pos="540"/>
        </w:tabs>
        <w:spacing w:after="0" w:line="240" w:lineRule="auto"/>
        <w:jc w:val="both"/>
        <w:rPr>
          <w:rFonts w:ascii="Verdana" w:hAnsi="Verdana" w:cs="Arial"/>
          <w:bCs/>
          <w:sz w:val="20"/>
          <w:szCs w:val="20"/>
        </w:rPr>
      </w:pPr>
      <w:r>
        <w:rPr>
          <w:rFonts w:ascii="Verdana" w:hAnsi="Verdana" w:cs="Arial"/>
          <w:bCs/>
          <w:sz w:val="20"/>
          <w:szCs w:val="20"/>
        </w:rPr>
        <w:t>3.2.</w:t>
      </w:r>
      <w:r w:rsidR="00BE7290">
        <w:rPr>
          <w:rFonts w:ascii="Verdana" w:hAnsi="Verdana" w:cs="Arial"/>
          <w:bCs/>
          <w:sz w:val="20"/>
          <w:szCs w:val="20"/>
        </w:rPr>
        <w:t>33</w:t>
      </w:r>
      <w:r>
        <w:rPr>
          <w:rFonts w:ascii="Verdana" w:hAnsi="Verdana" w:cs="Arial"/>
          <w:bCs/>
          <w:sz w:val="20"/>
          <w:szCs w:val="20"/>
        </w:rPr>
        <w:t>.</w:t>
      </w:r>
    </w:p>
    <w:p w14:paraId="5FCB7DCA" w14:textId="6DF10E67" w:rsidR="00725E8C" w:rsidRPr="00BF589D" w:rsidRDefault="00D526A0" w:rsidP="00725E8C">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La información financiera de</w:t>
      </w:r>
      <w:r w:rsidR="00725E8C" w:rsidRPr="00BF589D">
        <w:rPr>
          <w:rFonts w:ascii="Verdana" w:hAnsi="Verdana" w:cs="Arial"/>
          <w:bCs/>
          <w:sz w:val="20"/>
          <w:szCs w:val="20"/>
        </w:rPr>
        <w:t xml:space="preserve">l CUIF </w:t>
      </w:r>
      <w:r>
        <w:rPr>
          <w:rFonts w:ascii="Verdana" w:hAnsi="Verdana" w:cs="Arial"/>
          <w:bCs/>
          <w:sz w:val="20"/>
          <w:szCs w:val="20"/>
        </w:rPr>
        <w:t xml:space="preserve">se </w:t>
      </w:r>
      <w:r w:rsidR="00725E8C" w:rsidRPr="00BF589D">
        <w:rPr>
          <w:rFonts w:ascii="Verdana" w:hAnsi="Verdana" w:cs="Arial"/>
          <w:bCs/>
          <w:sz w:val="20"/>
          <w:szCs w:val="20"/>
        </w:rPr>
        <w:t>debe presentar</w:t>
      </w:r>
      <w:r>
        <w:rPr>
          <w:rFonts w:ascii="Verdana" w:hAnsi="Verdana" w:cs="Arial"/>
          <w:bCs/>
          <w:sz w:val="20"/>
          <w:szCs w:val="20"/>
        </w:rPr>
        <w:t xml:space="preserve"> </w:t>
      </w:r>
      <w:r w:rsidR="00725E8C" w:rsidRPr="00BF589D">
        <w:rPr>
          <w:rFonts w:ascii="Verdana" w:hAnsi="Verdana" w:cs="Arial"/>
          <w:bCs/>
          <w:sz w:val="20"/>
          <w:szCs w:val="20"/>
        </w:rPr>
        <w:t>y transmitir debidamente suscrit</w:t>
      </w:r>
      <w:r w:rsidR="00622370">
        <w:rPr>
          <w:rFonts w:ascii="Verdana" w:hAnsi="Verdana" w:cs="Arial"/>
          <w:bCs/>
          <w:sz w:val="20"/>
          <w:szCs w:val="20"/>
        </w:rPr>
        <w:t>a</w:t>
      </w:r>
      <w:r w:rsidR="00725E8C" w:rsidRPr="00BF589D">
        <w:rPr>
          <w:rFonts w:ascii="Verdana" w:hAnsi="Verdana" w:cs="Arial"/>
          <w:bCs/>
          <w:sz w:val="20"/>
          <w:szCs w:val="20"/>
        </w:rPr>
        <w:t xml:space="preserve"> por el representante legal y el contador responsable designado por la entidad, cuando se trate de reportes con una periodicidad diaria.</w:t>
      </w:r>
    </w:p>
    <w:p w14:paraId="509D40F8" w14:textId="6816373C" w:rsidR="005A0D4B" w:rsidRDefault="005A0D4B" w:rsidP="005A0D4B">
      <w:pPr>
        <w:tabs>
          <w:tab w:val="left" w:pos="540"/>
        </w:tabs>
        <w:spacing w:after="0" w:line="240" w:lineRule="auto"/>
        <w:jc w:val="both"/>
        <w:rPr>
          <w:rFonts w:ascii="Verdana" w:hAnsi="Verdana" w:cs="Arial"/>
          <w:bCs/>
          <w:sz w:val="20"/>
          <w:szCs w:val="20"/>
        </w:rPr>
      </w:pPr>
      <w:r>
        <w:rPr>
          <w:rFonts w:ascii="Verdana" w:hAnsi="Verdana" w:cs="Arial"/>
          <w:bCs/>
          <w:sz w:val="20"/>
          <w:szCs w:val="20"/>
        </w:rPr>
        <w:t>3.2.</w:t>
      </w:r>
      <w:r w:rsidR="00BE7290">
        <w:rPr>
          <w:rFonts w:ascii="Verdana" w:hAnsi="Verdana" w:cs="Arial"/>
          <w:bCs/>
          <w:sz w:val="20"/>
          <w:szCs w:val="20"/>
        </w:rPr>
        <w:t>34</w:t>
      </w:r>
      <w:r>
        <w:rPr>
          <w:rFonts w:ascii="Verdana" w:hAnsi="Verdana" w:cs="Arial"/>
          <w:bCs/>
          <w:sz w:val="20"/>
          <w:szCs w:val="20"/>
        </w:rPr>
        <w:t>.</w:t>
      </w:r>
    </w:p>
    <w:p w14:paraId="194497E5" w14:textId="1BAF72ED" w:rsidR="00725E8C" w:rsidRPr="00BF589D" w:rsidRDefault="00725E8C" w:rsidP="00725E8C">
      <w:pPr>
        <w:overflowPunct w:val="0"/>
        <w:autoSpaceDE w:val="0"/>
        <w:autoSpaceDN w:val="0"/>
        <w:adjustRightInd w:val="0"/>
        <w:jc w:val="both"/>
        <w:textAlignment w:val="baseline"/>
        <w:rPr>
          <w:rFonts w:ascii="Verdana" w:hAnsi="Verdana" w:cs="Arial"/>
          <w:bCs/>
          <w:sz w:val="20"/>
          <w:szCs w:val="20"/>
        </w:rPr>
      </w:pPr>
      <w:r w:rsidRPr="00BF589D">
        <w:rPr>
          <w:rFonts w:ascii="Verdana" w:hAnsi="Verdana" w:cs="Arial"/>
          <w:bCs/>
          <w:sz w:val="20"/>
          <w:szCs w:val="20"/>
        </w:rPr>
        <w:t xml:space="preserve">Para el caso de los reportes con una periodicidad superior a la antes señalada, </w:t>
      </w:r>
      <w:r w:rsidR="00622370">
        <w:rPr>
          <w:rFonts w:ascii="Verdana" w:hAnsi="Verdana" w:cs="Arial"/>
          <w:bCs/>
          <w:sz w:val="20"/>
          <w:szCs w:val="20"/>
        </w:rPr>
        <w:t>la información financiera d</w:t>
      </w:r>
      <w:r w:rsidRPr="00BF589D">
        <w:rPr>
          <w:rFonts w:ascii="Verdana" w:hAnsi="Verdana" w:cs="Arial"/>
          <w:bCs/>
          <w:sz w:val="20"/>
          <w:szCs w:val="20"/>
        </w:rPr>
        <w:t>el CUIF debe presentarse y transmitirse debidamente suscrit</w:t>
      </w:r>
      <w:r w:rsidR="00622370">
        <w:rPr>
          <w:rFonts w:ascii="Verdana" w:hAnsi="Verdana" w:cs="Arial"/>
          <w:bCs/>
          <w:sz w:val="20"/>
          <w:szCs w:val="20"/>
        </w:rPr>
        <w:t>a</w:t>
      </w:r>
      <w:r w:rsidRPr="00BF589D">
        <w:rPr>
          <w:rFonts w:ascii="Verdana" w:hAnsi="Verdana" w:cs="Arial"/>
          <w:bCs/>
          <w:sz w:val="20"/>
          <w:szCs w:val="20"/>
        </w:rPr>
        <w:t xml:space="preserve"> por el representante legal, el contador responsable y el revisor fiscal de la entidad</w:t>
      </w:r>
      <w:r w:rsidR="00622370">
        <w:rPr>
          <w:rFonts w:ascii="Verdana" w:hAnsi="Verdana" w:cs="Arial"/>
          <w:bCs/>
          <w:sz w:val="20"/>
          <w:szCs w:val="20"/>
        </w:rPr>
        <w:t xml:space="preserve"> que la dictamina</w:t>
      </w:r>
      <w:r w:rsidRPr="00BF589D">
        <w:rPr>
          <w:rFonts w:ascii="Verdana" w:hAnsi="Verdana" w:cs="Arial"/>
          <w:bCs/>
          <w:sz w:val="20"/>
          <w:szCs w:val="20"/>
        </w:rPr>
        <w:t>.</w:t>
      </w:r>
    </w:p>
    <w:p w14:paraId="7783E103" w14:textId="77777777" w:rsidR="00725E8C" w:rsidRPr="00BF589D" w:rsidRDefault="00725E8C" w:rsidP="00725E8C">
      <w:pPr>
        <w:overflowPunct w:val="0"/>
        <w:autoSpaceDE w:val="0"/>
        <w:autoSpaceDN w:val="0"/>
        <w:adjustRightInd w:val="0"/>
        <w:jc w:val="both"/>
        <w:textAlignment w:val="baseline"/>
        <w:rPr>
          <w:rFonts w:ascii="Verdana" w:hAnsi="Verdana" w:cs="Arial"/>
          <w:bCs/>
          <w:sz w:val="20"/>
          <w:szCs w:val="20"/>
        </w:rPr>
      </w:pPr>
    </w:p>
    <w:p w14:paraId="195C3278" w14:textId="77777777" w:rsidR="00725E8C" w:rsidRPr="00BF589D" w:rsidRDefault="00725E8C" w:rsidP="00725E8C">
      <w:pPr>
        <w:rPr>
          <w:rFonts w:ascii="Verdana" w:hAnsi="Verdana" w:cs="Arial"/>
          <w:b/>
          <w:bCs/>
          <w:sz w:val="20"/>
          <w:szCs w:val="20"/>
        </w:rPr>
      </w:pPr>
      <w:r w:rsidRPr="00BF589D">
        <w:rPr>
          <w:rFonts w:ascii="Verdana" w:hAnsi="Verdana" w:cs="Arial"/>
          <w:b/>
          <w:bCs/>
          <w:sz w:val="20"/>
          <w:szCs w:val="20"/>
        </w:rPr>
        <w:t xml:space="preserve"> </w:t>
      </w:r>
    </w:p>
    <w:p w14:paraId="0584E9DC" w14:textId="77777777" w:rsidR="00725E8C" w:rsidRPr="00BF589D" w:rsidRDefault="00725E8C" w:rsidP="000001A2">
      <w:pPr>
        <w:spacing w:after="0"/>
        <w:rPr>
          <w:rFonts w:ascii="Verdana" w:hAnsi="Verdana"/>
          <w:sz w:val="20"/>
          <w:szCs w:val="20"/>
        </w:rPr>
      </w:pPr>
    </w:p>
    <w:sectPr w:rsidR="00725E8C" w:rsidRPr="00BF589D" w:rsidSect="003C558F">
      <w:headerReference w:type="default" r:id="rId10"/>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6C320" w14:textId="77777777" w:rsidR="00736328" w:rsidRDefault="00736328" w:rsidP="00057BF6">
      <w:pPr>
        <w:spacing w:after="0" w:line="240" w:lineRule="auto"/>
      </w:pPr>
      <w:r>
        <w:separator/>
      </w:r>
    </w:p>
  </w:endnote>
  <w:endnote w:type="continuationSeparator" w:id="0">
    <w:p w14:paraId="16C4E59A" w14:textId="77777777" w:rsidR="00736328" w:rsidRDefault="00736328" w:rsidP="00057BF6">
      <w:pPr>
        <w:spacing w:after="0" w:line="240" w:lineRule="auto"/>
      </w:pPr>
      <w:r>
        <w:continuationSeparator/>
      </w:r>
    </w:p>
  </w:endnote>
  <w:endnote w:type="continuationNotice" w:id="1">
    <w:p w14:paraId="5FDED270" w14:textId="77777777" w:rsidR="00736328" w:rsidRDefault="007363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DE2B3" w14:textId="77777777" w:rsidR="00736328" w:rsidRDefault="00736328" w:rsidP="00057BF6">
      <w:pPr>
        <w:spacing w:after="0" w:line="240" w:lineRule="auto"/>
      </w:pPr>
      <w:r>
        <w:separator/>
      </w:r>
    </w:p>
  </w:footnote>
  <w:footnote w:type="continuationSeparator" w:id="0">
    <w:p w14:paraId="3D3CEE8A" w14:textId="77777777" w:rsidR="00736328" w:rsidRDefault="00736328" w:rsidP="00057BF6">
      <w:pPr>
        <w:spacing w:after="0" w:line="240" w:lineRule="auto"/>
      </w:pPr>
      <w:r>
        <w:continuationSeparator/>
      </w:r>
    </w:p>
  </w:footnote>
  <w:footnote w:type="continuationNotice" w:id="1">
    <w:p w14:paraId="0FF4ADCB" w14:textId="77777777" w:rsidR="00736328" w:rsidRDefault="0073632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36CE6"/>
    <w:multiLevelType w:val="multilevel"/>
    <w:tmpl w:val="E3BEA5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0F6C94"/>
    <w:multiLevelType w:val="hybridMultilevel"/>
    <w:tmpl w:val="97E4A0CC"/>
    <w:lvl w:ilvl="0" w:tplc="240A0019">
      <w:start w:val="4"/>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9B57A12"/>
    <w:multiLevelType w:val="hybridMultilevel"/>
    <w:tmpl w:val="CC2E8160"/>
    <w:lvl w:ilvl="0" w:tplc="1EF861BC">
      <w:start w:val="9"/>
      <w:numFmt w:val="lowerLetter"/>
      <w:lvlText w:val="%1."/>
      <w:lvlJc w:val="left"/>
      <w:pPr>
        <w:ind w:left="927" w:hanging="36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3" w15:restartNumberingAfterBreak="0">
    <w:nsid w:val="296A0E34"/>
    <w:multiLevelType w:val="hybridMultilevel"/>
    <w:tmpl w:val="08BEDA8A"/>
    <w:lvl w:ilvl="0" w:tplc="5EEC13D4">
      <w:start w:val="2"/>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6DF6205"/>
    <w:multiLevelType w:val="multilevel"/>
    <w:tmpl w:val="0C0A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12"/>
        </w:tabs>
        <w:ind w:left="612" w:hanging="432"/>
      </w:pPr>
      <w:rPr>
        <w:rFonts w:cs="Times New Roman"/>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 w15:restartNumberingAfterBreak="0">
    <w:nsid w:val="584B7C6C"/>
    <w:multiLevelType w:val="hybridMultilevel"/>
    <w:tmpl w:val="3654959A"/>
    <w:lvl w:ilvl="0" w:tplc="240A0019">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67F53DF"/>
    <w:multiLevelType w:val="hybridMultilevel"/>
    <w:tmpl w:val="D464A5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678432656">
    <w:abstractNumId w:val="4"/>
  </w:num>
  <w:num w:numId="2" w16cid:durableId="808086373">
    <w:abstractNumId w:val="0"/>
  </w:num>
  <w:num w:numId="3" w16cid:durableId="1269850942">
    <w:abstractNumId w:val="5"/>
  </w:num>
  <w:num w:numId="4" w16cid:durableId="1532958471">
    <w:abstractNumId w:val="2"/>
  </w:num>
  <w:num w:numId="5" w16cid:durableId="205873946">
    <w:abstractNumId w:val="3"/>
  </w:num>
  <w:num w:numId="6" w16cid:durableId="1947080163">
    <w:abstractNumId w:val="1"/>
  </w:num>
  <w:num w:numId="7" w16cid:durableId="13978945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3584E"/>
    <w:rsid w:val="0004198F"/>
    <w:rsid w:val="00057BF6"/>
    <w:rsid w:val="00066841"/>
    <w:rsid w:val="0006736C"/>
    <w:rsid w:val="000729DB"/>
    <w:rsid w:val="0007647B"/>
    <w:rsid w:val="000A19A0"/>
    <w:rsid w:val="000A23DF"/>
    <w:rsid w:val="000A6A57"/>
    <w:rsid w:val="000D5131"/>
    <w:rsid w:val="000E2AE1"/>
    <w:rsid w:val="000F28DA"/>
    <w:rsid w:val="000F7FA6"/>
    <w:rsid w:val="001060E6"/>
    <w:rsid w:val="00130906"/>
    <w:rsid w:val="001370F1"/>
    <w:rsid w:val="00145B5A"/>
    <w:rsid w:val="00147842"/>
    <w:rsid w:val="00192FD5"/>
    <w:rsid w:val="001B0CA3"/>
    <w:rsid w:val="001B109C"/>
    <w:rsid w:val="001B5187"/>
    <w:rsid w:val="00206CE8"/>
    <w:rsid w:val="00214A90"/>
    <w:rsid w:val="0021666A"/>
    <w:rsid w:val="00284709"/>
    <w:rsid w:val="002924D2"/>
    <w:rsid w:val="002B4F4A"/>
    <w:rsid w:val="002C2C22"/>
    <w:rsid w:val="002D5F2F"/>
    <w:rsid w:val="002E7C2E"/>
    <w:rsid w:val="002F5CF4"/>
    <w:rsid w:val="00315643"/>
    <w:rsid w:val="00340DFA"/>
    <w:rsid w:val="0034404E"/>
    <w:rsid w:val="00351F79"/>
    <w:rsid w:val="00356587"/>
    <w:rsid w:val="003734B5"/>
    <w:rsid w:val="0037756A"/>
    <w:rsid w:val="00384F9C"/>
    <w:rsid w:val="003A20F9"/>
    <w:rsid w:val="003A5CFE"/>
    <w:rsid w:val="003A5FF2"/>
    <w:rsid w:val="003C363C"/>
    <w:rsid w:val="003C4D1A"/>
    <w:rsid w:val="003C558F"/>
    <w:rsid w:val="003D2F47"/>
    <w:rsid w:val="003E6133"/>
    <w:rsid w:val="003E713C"/>
    <w:rsid w:val="003F00C8"/>
    <w:rsid w:val="0040498E"/>
    <w:rsid w:val="00404E33"/>
    <w:rsid w:val="00405030"/>
    <w:rsid w:val="00406D2B"/>
    <w:rsid w:val="0043223D"/>
    <w:rsid w:val="00465D70"/>
    <w:rsid w:val="00470917"/>
    <w:rsid w:val="00481B13"/>
    <w:rsid w:val="004A1208"/>
    <w:rsid w:val="004B4A5B"/>
    <w:rsid w:val="004E78A3"/>
    <w:rsid w:val="0052343F"/>
    <w:rsid w:val="0055785C"/>
    <w:rsid w:val="00565ED2"/>
    <w:rsid w:val="00574C7C"/>
    <w:rsid w:val="00593A09"/>
    <w:rsid w:val="005950D9"/>
    <w:rsid w:val="00596B88"/>
    <w:rsid w:val="005A0D4B"/>
    <w:rsid w:val="005A718C"/>
    <w:rsid w:val="005B42A0"/>
    <w:rsid w:val="005C0138"/>
    <w:rsid w:val="005D4736"/>
    <w:rsid w:val="0061061F"/>
    <w:rsid w:val="0061423F"/>
    <w:rsid w:val="00622370"/>
    <w:rsid w:val="00630992"/>
    <w:rsid w:val="00634BFE"/>
    <w:rsid w:val="006350BB"/>
    <w:rsid w:val="00653E79"/>
    <w:rsid w:val="00660E00"/>
    <w:rsid w:val="006773D3"/>
    <w:rsid w:val="006B11D4"/>
    <w:rsid w:val="006E4282"/>
    <w:rsid w:val="006E7369"/>
    <w:rsid w:val="006F1AAC"/>
    <w:rsid w:val="007011C3"/>
    <w:rsid w:val="00705C31"/>
    <w:rsid w:val="00721D02"/>
    <w:rsid w:val="00725E8C"/>
    <w:rsid w:val="00733AC1"/>
    <w:rsid w:val="00736328"/>
    <w:rsid w:val="00763A43"/>
    <w:rsid w:val="00767CB8"/>
    <w:rsid w:val="00775EF3"/>
    <w:rsid w:val="007A302E"/>
    <w:rsid w:val="007B2F74"/>
    <w:rsid w:val="007C0345"/>
    <w:rsid w:val="007C2F40"/>
    <w:rsid w:val="007D0348"/>
    <w:rsid w:val="007D5AD9"/>
    <w:rsid w:val="007E2ED9"/>
    <w:rsid w:val="00827ED9"/>
    <w:rsid w:val="00852818"/>
    <w:rsid w:val="0085597B"/>
    <w:rsid w:val="00857A2D"/>
    <w:rsid w:val="00865A48"/>
    <w:rsid w:val="008708BC"/>
    <w:rsid w:val="00871FAD"/>
    <w:rsid w:val="008A1DAC"/>
    <w:rsid w:val="008D124F"/>
    <w:rsid w:val="008D26CA"/>
    <w:rsid w:val="008D5616"/>
    <w:rsid w:val="008F7D9C"/>
    <w:rsid w:val="00934783"/>
    <w:rsid w:val="00934D53"/>
    <w:rsid w:val="00951A31"/>
    <w:rsid w:val="00956EC8"/>
    <w:rsid w:val="009571FD"/>
    <w:rsid w:val="00960F5B"/>
    <w:rsid w:val="00966BE8"/>
    <w:rsid w:val="009778DF"/>
    <w:rsid w:val="00992E3E"/>
    <w:rsid w:val="009A2823"/>
    <w:rsid w:val="009B5BD3"/>
    <w:rsid w:val="009B6D85"/>
    <w:rsid w:val="009D6127"/>
    <w:rsid w:val="00A061DC"/>
    <w:rsid w:val="00A11B81"/>
    <w:rsid w:val="00A156FE"/>
    <w:rsid w:val="00A26DDE"/>
    <w:rsid w:val="00A27405"/>
    <w:rsid w:val="00A40616"/>
    <w:rsid w:val="00A41E45"/>
    <w:rsid w:val="00A41E5E"/>
    <w:rsid w:val="00A50E5A"/>
    <w:rsid w:val="00A61974"/>
    <w:rsid w:val="00A63DE0"/>
    <w:rsid w:val="00A70453"/>
    <w:rsid w:val="00AB1973"/>
    <w:rsid w:val="00AB1E3F"/>
    <w:rsid w:val="00AB40AA"/>
    <w:rsid w:val="00AC6F19"/>
    <w:rsid w:val="00AC763E"/>
    <w:rsid w:val="00AF5920"/>
    <w:rsid w:val="00B016F9"/>
    <w:rsid w:val="00B10202"/>
    <w:rsid w:val="00B12144"/>
    <w:rsid w:val="00B3142F"/>
    <w:rsid w:val="00B3657B"/>
    <w:rsid w:val="00B40FAE"/>
    <w:rsid w:val="00B41A10"/>
    <w:rsid w:val="00B50A4F"/>
    <w:rsid w:val="00B61609"/>
    <w:rsid w:val="00B6407E"/>
    <w:rsid w:val="00B71BA4"/>
    <w:rsid w:val="00B729BA"/>
    <w:rsid w:val="00B87AB2"/>
    <w:rsid w:val="00BA584D"/>
    <w:rsid w:val="00BB0835"/>
    <w:rsid w:val="00BB588E"/>
    <w:rsid w:val="00BE7290"/>
    <w:rsid w:val="00BF589D"/>
    <w:rsid w:val="00C05BD5"/>
    <w:rsid w:val="00C31269"/>
    <w:rsid w:val="00C44A26"/>
    <w:rsid w:val="00C62CD5"/>
    <w:rsid w:val="00C676BA"/>
    <w:rsid w:val="00C92C8F"/>
    <w:rsid w:val="00CA3AD0"/>
    <w:rsid w:val="00CB03F9"/>
    <w:rsid w:val="00CC167E"/>
    <w:rsid w:val="00CC3647"/>
    <w:rsid w:val="00CC6142"/>
    <w:rsid w:val="00CD6308"/>
    <w:rsid w:val="00CE5B83"/>
    <w:rsid w:val="00CF1870"/>
    <w:rsid w:val="00CF6C6E"/>
    <w:rsid w:val="00D028FA"/>
    <w:rsid w:val="00D17351"/>
    <w:rsid w:val="00D23BC4"/>
    <w:rsid w:val="00D3060B"/>
    <w:rsid w:val="00D5143C"/>
    <w:rsid w:val="00D526A0"/>
    <w:rsid w:val="00D56D2C"/>
    <w:rsid w:val="00D91180"/>
    <w:rsid w:val="00D94597"/>
    <w:rsid w:val="00D97128"/>
    <w:rsid w:val="00DA0C0E"/>
    <w:rsid w:val="00DA7F4D"/>
    <w:rsid w:val="00DB24D1"/>
    <w:rsid w:val="00DB3370"/>
    <w:rsid w:val="00DC3F9A"/>
    <w:rsid w:val="00DC4E8E"/>
    <w:rsid w:val="00E03CCC"/>
    <w:rsid w:val="00E04B9A"/>
    <w:rsid w:val="00E13A21"/>
    <w:rsid w:val="00E24344"/>
    <w:rsid w:val="00E3508F"/>
    <w:rsid w:val="00E361AB"/>
    <w:rsid w:val="00E56499"/>
    <w:rsid w:val="00E96CD8"/>
    <w:rsid w:val="00EC4EC3"/>
    <w:rsid w:val="00EE7BAB"/>
    <w:rsid w:val="00EF1317"/>
    <w:rsid w:val="00F51C26"/>
    <w:rsid w:val="00F540AD"/>
    <w:rsid w:val="00F543C4"/>
    <w:rsid w:val="00F564F2"/>
    <w:rsid w:val="00F77955"/>
    <w:rsid w:val="00F87FA0"/>
    <w:rsid w:val="00FA418F"/>
    <w:rsid w:val="00FC36F9"/>
    <w:rsid w:val="00FD21C0"/>
    <w:rsid w:val="00FD320A"/>
    <w:rsid w:val="00FD3588"/>
    <w:rsid w:val="00FE1E30"/>
    <w:rsid w:val="02196F31"/>
    <w:rsid w:val="7ABC26B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542C7A95-EB57-49ED-8ECD-A1F12FD9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iPriority w:val="99"/>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character" w:customStyle="1" w:styleId="normaltextrun">
    <w:name w:val="normaltextrun"/>
    <w:basedOn w:val="Fuentedeprrafopredeter"/>
    <w:rsid w:val="00725E8C"/>
  </w:style>
  <w:style w:type="paragraph" w:styleId="Revisin">
    <w:name w:val="Revision"/>
    <w:hidden/>
    <w:uiPriority w:val="99"/>
    <w:semiHidden/>
    <w:rsid w:val="00992E3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05CE50-A91F-4B5E-9C54-6EC217589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3.xml><?xml version="1.0" encoding="utf-8"?>
<ds:datastoreItem xmlns:ds="http://schemas.openxmlformats.org/officeDocument/2006/customXml" ds:itemID="{0DFF0E48-35D5-4BAC-889B-383B8F140AA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2222</TotalTime>
  <Pages>5</Pages>
  <Words>2068</Words>
  <Characters>10990</Characters>
  <Application>Microsoft Office Word</Application>
  <DocSecurity>0</DocSecurity>
  <Lines>409</Lines>
  <Paragraphs>186</Paragraphs>
  <ScaleCrop>false</ScaleCrop>
  <Company/>
  <LinksUpToDate>false</LinksUpToDate>
  <CharactersWithSpaces>12898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Superintendencia Financiera </cp:lastModifiedBy>
  <cp:revision>205</cp:revision>
  <dcterms:created xsi:type="dcterms:W3CDTF">2024-10-16T02:45:00Z</dcterms:created>
  <dcterms:modified xsi:type="dcterms:W3CDTF">2026-04-13T15:39:00Z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91100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